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b/>
          <w:bCs/>
          <w:sz w:val="24"/>
          <w:szCs w:val="24"/>
          <w:lang w:eastAsia="ru-RU"/>
        </w:rPr>
        <w:t>ИНФОРМАЦИЯ</w:t>
      </w:r>
      <w:r w:rsidRPr="00AB3065">
        <w:rPr>
          <w:rFonts w:ascii="Times New Roman" w:eastAsia="Times New Roman" w:hAnsi="Times New Roman" w:cs="Times New Roman"/>
          <w:b/>
          <w:bCs/>
          <w:sz w:val="24"/>
          <w:szCs w:val="24"/>
          <w:lang w:eastAsia="ru-RU"/>
        </w:rPr>
        <w:br/>
        <w:t>О СОЦИАЛЬНО-ЭКОНОМИЧЕСКОМ РАЗВИТИИ</w:t>
      </w:r>
      <w:r w:rsidRPr="00AB3065">
        <w:rPr>
          <w:rFonts w:ascii="Times New Roman" w:eastAsia="Times New Roman" w:hAnsi="Times New Roman" w:cs="Times New Roman"/>
          <w:b/>
          <w:bCs/>
          <w:sz w:val="24"/>
          <w:szCs w:val="24"/>
          <w:lang w:eastAsia="ru-RU"/>
        </w:rPr>
        <w:br/>
        <w:t>МУНИЦИПАЛЬНОГО ОБРАЗОВАНИЯ ГОРОД КОГАЛЫМ</w:t>
      </w:r>
      <w:r w:rsidRPr="00AB3065">
        <w:rPr>
          <w:rFonts w:ascii="Times New Roman" w:eastAsia="Times New Roman" w:hAnsi="Times New Roman" w:cs="Times New Roman"/>
          <w:b/>
          <w:bCs/>
          <w:sz w:val="24"/>
          <w:szCs w:val="24"/>
          <w:lang w:eastAsia="ru-RU"/>
        </w:rPr>
        <w:br/>
        <w:t>за январь - июнь 2010 года</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     Оценка социально - экономического развития города за 1 полугодие 2010 года произведена на основе предварительной статистической информации по состоянию на конец отчетного периода.</w:t>
      </w:r>
      <w:r w:rsidRPr="00AB3065">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 xml:space="preserve">ДЕМОГРАФИЧЕСКАЯ СИТУАЦИЯ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За январь - июнь 2010 года среднегодовая численность постоянного населения города Когалыма увеличилась по сравнению с аналогичным периодом 2009 года на 0,5 % и составила 59, 7 тыс. человек.</w:t>
      </w:r>
      <w:r w:rsidRPr="00AB3065">
        <w:rPr>
          <w:rFonts w:ascii="Times New Roman" w:eastAsia="Times New Roman" w:hAnsi="Times New Roman" w:cs="Times New Roman"/>
          <w:sz w:val="24"/>
          <w:szCs w:val="24"/>
          <w:lang w:eastAsia="ru-RU"/>
        </w:rPr>
        <w:br/>
        <w:t>     Основным фактором демографического развития является естественный прирост. За январь - июнь 2010 года родилось 484 младенца, что на 40 человек больше (или на 9%), чем за соответствующий период прошлого года. Общий коэффициент рождаемости увеличился с 7,5 до 8,1 промилле.</w:t>
      </w:r>
      <w:r w:rsidRPr="00AB3065">
        <w:rPr>
          <w:rFonts w:ascii="Times New Roman" w:eastAsia="Times New Roman" w:hAnsi="Times New Roman" w:cs="Times New Roman"/>
          <w:sz w:val="24"/>
          <w:szCs w:val="24"/>
          <w:lang w:eastAsia="ru-RU"/>
        </w:rPr>
        <w:br/>
        <w:t>     По сравнению с аналогичным периодом 2009 года число умерших увеличилось на 14 человек (с 109 до 123 человек), увеличился и коэффициент естественной убыли населения с 1,8 до 2,1 промилле.</w:t>
      </w:r>
      <w:r w:rsidRPr="00AB3065">
        <w:rPr>
          <w:rFonts w:ascii="Times New Roman" w:eastAsia="Times New Roman" w:hAnsi="Times New Roman" w:cs="Times New Roman"/>
          <w:sz w:val="24"/>
          <w:szCs w:val="24"/>
          <w:lang w:eastAsia="ru-RU"/>
        </w:rPr>
        <w:br/>
        <w:t>     Уровень естественного прироста населения города повысился на 0,4 промилле и составил 6,0 промилле.</w:t>
      </w:r>
      <w:r w:rsidRPr="00AB3065">
        <w:rPr>
          <w:rFonts w:ascii="Times New Roman" w:eastAsia="Times New Roman" w:hAnsi="Times New Roman" w:cs="Times New Roman"/>
          <w:sz w:val="24"/>
          <w:szCs w:val="24"/>
          <w:lang w:eastAsia="ru-RU"/>
        </w:rPr>
        <w:br/>
        <w:t>     Преобладание рождаемости над смертностью в 3,9 раза обеспечило прирост населения на 361 человека, что на 7,8% больше, чем за соответствующий период 2009 года.</w:t>
      </w:r>
      <w:r w:rsidRPr="00AB3065">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AB3065">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AB3065">
        <w:rPr>
          <w:rFonts w:ascii="Times New Roman" w:eastAsia="Times New Roman" w:hAnsi="Times New Roman" w:cs="Times New Roman"/>
          <w:sz w:val="24"/>
          <w:szCs w:val="24"/>
          <w:lang w:eastAsia="ru-RU"/>
        </w:rPr>
        <w:br/>
        <w:t>     Тенденция миграционной динамики населения в январе - июне 2010 года характеризуется аналогичным соответствующему периоду прошлого года результатом (отрицательное сальдо).</w:t>
      </w:r>
      <w:r w:rsidRPr="00AB3065">
        <w:rPr>
          <w:rFonts w:ascii="Times New Roman" w:eastAsia="Times New Roman" w:hAnsi="Times New Roman" w:cs="Times New Roman"/>
          <w:sz w:val="24"/>
          <w:szCs w:val="24"/>
          <w:lang w:eastAsia="ru-RU"/>
        </w:rPr>
        <w:br/>
        <w:t>     Количество прибывших граждан увеличилось на 25% и составило 881 человек, число выбывших из города увеличилось на 7,5%, или 948 человек.</w:t>
      </w:r>
      <w:r w:rsidRPr="00AB3065">
        <w:rPr>
          <w:rFonts w:ascii="Times New Roman" w:eastAsia="Times New Roman" w:hAnsi="Times New Roman" w:cs="Times New Roman"/>
          <w:sz w:val="24"/>
          <w:szCs w:val="24"/>
          <w:lang w:eastAsia="ru-RU"/>
        </w:rPr>
        <w:br/>
        <w:t>     Всего в миграционный оборот было вовлечено 1829 человек, или 3,1% от общей численности населения города, в январе - июне 2009 года эти показатели составили 1587 и 2,7% от общей численности населения.</w:t>
      </w:r>
      <w:r w:rsidRPr="00AB3065">
        <w:rPr>
          <w:rFonts w:ascii="Times New Roman" w:eastAsia="Times New Roman" w:hAnsi="Times New Roman" w:cs="Times New Roman"/>
          <w:sz w:val="24"/>
          <w:szCs w:val="24"/>
          <w:lang w:eastAsia="ru-RU"/>
        </w:rPr>
        <w:br/>
        <w:t>     Всего за январь - июнь 2010 года миграционное движение сократило численность жителей на 67 человек, что в 2,6 раза меньше чем за соответствующий период 2009 года.</w:t>
      </w: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w:t>
      </w:r>
      <w:r w:rsidRPr="00AB3065">
        <w:rPr>
          <w:rFonts w:ascii="Times New Roman" w:eastAsia="Times New Roman" w:hAnsi="Times New Roman" w:cs="Times New Roman"/>
          <w:noProof/>
          <w:sz w:val="24"/>
          <w:szCs w:val="24"/>
          <w:lang w:eastAsia="ru-RU"/>
        </w:rPr>
        <w:drawing>
          <wp:inline distT="0" distB="0" distL="0" distR="0">
            <wp:extent cx="5928360" cy="3581400"/>
            <wp:effectExtent l="0" t="0" r="0" b="0"/>
            <wp:docPr id="4" name="Рисунок 4" descr="http://old.admkogalym.ru/SetPict.gif?nd=458203025&amp;nh=0&amp;pictid=0300000003000O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3025&amp;nh=0&amp;pictid=0300000003000O0000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3581400"/>
                    </a:xfrm>
                    <a:prstGeom prst="rect">
                      <a:avLst/>
                    </a:prstGeom>
                    <a:noFill/>
                    <a:ln>
                      <a:noFill/>
                    </a:ln>
                  </pic:spPr>
                </pic:pic>
              </a:graphicData>
            </a:graphic>
          </wp:inline>
        </w:drawing>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ПРОМЫШЛЕННОСТЬ</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В январе - июне 2010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составил 23,2 млрд. рублей. </w:t>
      </w:r>
      <w:r w:rsidRPr="00AB3065">
        <w:rPr>
          <w:rFonts w:ascii="Times New Roman" w:eastAsia="Times New Roman" w:hAnsi="Times New Roman" w:cs="Times New Roman"/>
          <w:sz w:val="24"/>
          <w:szCs w:val="24"/>
          <w:lang w:eastAsia="ru-RU"/>
        </w:rPr>
        <w:br/>
        <w:t>     Структура промышленного производства города сложилась следующим образом (на основании данных органов госстатистики):</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329"/>
        <w:gridCol w:w="1240"/>
        <w:gridCol w:w="774"/>
        <w:gridCol w:w="124"/>
        <w:gridCol w:w="1148"/>
        <w:gridCol w:w="977"/>
      </w:tblGrid>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3"/>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январь - июнь 2009 года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январь - июнь 2010 года </w:t>
            </w:r>
          </w:p>
        </w:tc>
      </w:tr>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after="0"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p>
        </w:tc>
        <w:tc>
          <w:tcPr>
            <w:tcW w:w="6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w:t>
            </w:r>
          </w:p>
        </w:tc>
      </w:tr>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16 415,15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71,5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16 836,21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72,5 </w:t>
            </w:r>
          </w:p>
        </w:tc>
      </w:tr>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Обрабатывающие производства </w:t>
            </w:r>
          </w:p>
        </w:tc>
        <w:tc>
          <w:tcPr>
            <w:tcW w:w="6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1 235,19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5,4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2 196,11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9,5 </w:t>
            </w:r>
          </w:p>
        </w:tc>
      </w:tr>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5 313,73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23,1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4 182,27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18,0 </w:t>
            </w:r>
          </w:p>
        </w:tc>
      </w:tr>
      <w:tr w:rsidR="00AB3065" w:rsidRPr="00AB3065" w:rsidTr="00AB306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ИТОГО </w:t>
            </w:r>
          </w:p>
        </w:tc>
        <w:tc>
          <w:tcPr>
            <w:tcW w:w="6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22 964,08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100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23 214,58 </w:t>
            </w:r>
          </w:p>
        </w:tc>
        <w:tc>
          <w:tcPr>
            <w:tcW w:w="4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100 </w:t>
            </w:r>
          </w:p>
        </w:tc>
      </w:tr>
    </w:tbl>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xml:space="preserve">     При сравнении объема отгруженных товаров собственного производства, выполненных работ и услуг собственными силами в 1 полугодии 2010 года с аналогичным показателем прошлого года в сопоставимых ценах темп роста составил 86,7%. </w:t>
      </w:r>
      <w:r w:rsidRPr="00AB3065">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газового конденсата (65,3%). </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2009 года составил 86,8%.</w:t>
      </w:r>
      <w:r w:rsidRPr="00AB3065">
        <w:rPr>
          <w:rFonts w:ascii="Times New Roman" w:eastAsia="Times New Roman" w:hAnsi="Times New Roman" w:cs="Times New Roman"/>
          <w:sz w:val="24"/>
          <w:szCs w:val="24"/>
          <w:lang w:eastAsia="ru-RU"/>
        </w:rPr>
        <w:br/>
        <w:t>     Учитывая, что 2009 год являлся переходным периодом в предоставлении статистической отчетности промышленными предприятиями, добывающими полезные ископаемые, в отчетном периоде 2010 году объемы добычи нефти и газа по территории города Когалыма составили 455,4 тыс. тонн нефти и 29,4 млн. куб. метров газа, что соответственно составляет 107,9% и 82,8% к сопоставимым показателям за аналогичный период 2009 года.</w:t>
      </w:r>
      <w:r w:rsidRPr="00AB3065">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составил 2,2 млрд. рублей, индекс промышленного производства при этом составил 159,8%. Рост объемов обрабатывающего производства обусловлен увеличением объемов производства предприятиями, оказывающими предоставление услуг по монтажу, ремонту и техническому обслуживанию электрических машин и электрооборудования, а также производящими нефтепродукты. На долю предприятий данных видов деятельности приходится 84,5% от общего объема продукции обрабатывающих предприятий города. </w:t>
      </w:r>
      <w:r w:rsidRPr="00AB3065">
        <w:rPr>
          <w:rFonts w:ascii="Times New Roman" w:eastAsia="Times New Roman" w:hAnsi="Times New Roman" w:cs="Times New Roman"/>
          <w:sz w:val="24"/>
          <w:szCs w:val="24"/>
          <w:lang w:eastAsia="ru-RU"/>
        </w:rPr>
        <w:br/>
        <w:t xml:space="preserve">     Индекс промышленного производства по виду экономической деятельности «Производство и распределение электроэнергии, газа и воды» в 1 полугодии 2010 года составил 69,3% к аналогичному периоду прошлого года в сопоставимых объемах. Объем отгруженных товаров собственного производства, выполненных работ и услуг собственными силами, по указанному виду экономической деятельности составил 4,2 млрд. рублей.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i/>
          <w:iCs/>
          <w:sz w:val="24"/>
          <w:szCs w:val="24"/>
          <w:u w:val="single"/>
          <w:lang w:eastAsia="ru-RU"/>
        </w:rPr>
        <w:t>Мероприятия по модернизации экономики моногорода Когалыма:</w:t>
      </w:r>
      <w:r w:rsidRPr="00AB3065">
        <w:rPr>
          <w:rFonts w:ascii="Times New Roman" w:eastAsia="Times New Roman" w:hAnsi="Times New Roman" w:cs="Times New Roman"/>
          <w:sz w:val="24"/>
          <w:szCs w:val="24"/>
          <w:lang w:eastAsia="ru-RU"/>
        </w:rPr>
        <w:t xml:space="preserve"> 25 января 2010 года Постановлением Администрации города Когалыма создана межведомственная рабочая группа по модернизации экономики моногорода Когалым, утверждены положение и состав рабочей группы. </w:t>
      </w:r>
      <w:r w:rsidRPr="00AB3065">
        <w:rPr>
          <w:rFonts w:ascii="Times New Roman" w:eastAsia="Times New Roman" w:hAnsi="Times New Roman" w:cs="Times New Roman"/>
          <w:sz w:val="24"/>
          <w:szCs w:val="24"/>
          <w:lang w:eastAsia="ru-RU"/>
        </w:rPr>
        <w:br/>
        <w:t xml:space="preserve">     До 1 апреля текущего года был разработан и направлен в адрес Департамента экономической политики проект Комплексного плана модернизации экономики моногорода Когалыма до 2020 года. Позднее на основании отзыва членов межведомственной рабочей группы по вопросам решения монопрофильных населённых пунктов Ханты - Мансийского автономного округа - Югры на Комплексный план модернизации экономики моногорода Когалыма, проект комплексного плана был доработан. </w:t>
      </w:r>
      <w:r w:rsidRPr="00AB3065">
        <w:rPr>
          <w:rFonts w:ascii="Times New Roman" w:eastAsia="Times New Roman" w:hAnsi="Times New Roman" w:cs="Times New Roman"/>
          <w:sz w:val="24"/>
          <w:szCs w:val="24"/>
          <w:lang w:eastAsia="ru-RU"/>
        </w:rPr>
        <w:br/>
        <w:t>     Основные мероприятия комплексного плана модернизации экономики моногорода Когалыма направлены на развитие малого бизнеса, создание новых производств, развитие социальной сферы и коммунальной инфраструктуры.</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АГРОПРОМЫШЛЕННЫЙ КОМПЛЕКС</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скота и свиней. </w:t>
      </w:r>
      <w:r w:rsidRPr="00AB3065">
        <w:rPr>
          <w:rFonts w:ascii="Times New Roman" w:eastAsia="Times New Roman" w:hAnsi="Times New Roman" w:cs="Times New Roman"/>
          <w:sz w:val="24"/>
          <w:szCs w:val="24"/>
          <w:lang w:eastAsia="ru-RU"/>
        </w:rPr>
        <w:br/>
        <w:t>     За январь-июнь 2010 года на территории города Когалыма производство мяса в живом весе составило 48,5 т., что превышает объем аналогичного периода прошлого года в 2,2 раза, производство молока 4,8 т., что в 8 раз выше аналогичного показателя прошлого года.</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xml:space="preserve">     Поголовье крупного рогатого скота в городе на 1 июля 2010 года составило 73 гол. или 130,4% к показателю на аналогичную дату прошлого года, поголовье свиней увеличилось на 66,7 % и составило 460 гол. </w:t>
      </w:r>
      <w:r w:rsidRPr="00AB3065">
        <w:rPr>
          <w:rFonts w:ascii="Times New Roman" w:eastAsia="Times New Roman" w:hAnsi="Times New Roman" w:cs="Times New Roman"/>
          <w:sz w:val="24"/>
          <w:szCs w:val="24"/>
          <w:lang w:eastAsia="ru-RU"/>
        </w:rPr>
        <w:br/>
        <w:t>     Помимо продукции животноводства на территории города Когалыма за январь - июнь текущего года было произведено и реализовано около 1 т. продукции растениеводства (зеленные культуры). Производство данного вида продукции осуществляет Центр цветоводства и фитодизайна «ЭлиЯ» (индивидуальный предприниматель Э.И. Якобчак).</w:t>
      </w:r>
      <w:r w:rsidRPr="00AB3065">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продолжает действовать утвержденная 29 июня 2007 года решением Думы города Когалыма городская целевая программа «Реализация приоритетного национального проекта «Развитие агропромышленного комплекса на территории города Когалыма на 2008-2010 годы». </w:t>
      </w:r>
      <w:r w:rsidRPr="00AB3065">
        <w:rPr>
          <w:rFonts w:ascii="Times New Roman" w:eastAsia="Times New Roman" w:hAnsi="Times New Roman" w:cs="Times New Roman"/>
          <w:sz w:val="24"/>
          <w:szCs w:val="24"/>
          <w:lang w:eastAsia="ru-RU"/>
        </w:rPr>
        <w:br/>
        <w:t xml:space="preserve">     28 сентября 2009 года решением Думы города Когалыма №420-ГД в городскую целевую программу внесены изменения,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городском рынке. </w:t>
      </w:r>
      <w:r w:rsidRPr="00AB3065">
        <w:rPr>
          <w:rFonts w:ascii="Times New Roman" w:eastAsia="Times New Roman" w:hAnsi="Times New Roman" w:cs="Times New Roman"/>
          <w:sz w:val="24"/>
          <w:szCs w:val="24"/>
          <w:lang w:eastAsia="ru-RU"/>
        </w:rPr>
        <w:br/>
        <w:t xml:space="preserve">     Постановлением Администрации города Когалыма от 08.12.2009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предоставлением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Выплата субсидии осуществляется за счет средств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 За январь - июнь 2010 года общая сумма возмещенных затрат составила 282 тыс. рублей. Постановлением Главы города Когалыма от 06.05.2010 №970 «О выделении торговых мест на рынке» определено количество торговых мест на городском рынке предоставляемых для реализации сельскохозяйственной продукции. </w:t>
      </w:r>
      <w:r w:rsidRPr="00AB3065">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AB3065">
        <w:rPr>
          <w:rFonts w:ascii="Times New Roman" w:eastAsia="Times New Roman" w:hAnsi="Times New Roman" w:cs="Times New Roman"/>
          <w:sz w:val="24"/>
          <w:szCs w:val="24"/>
          <w:lang w:eastAsia="ru-RU"/>
        </w:rPr>
        <w:br/>
        <w:t>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продукции. На 2010 год Соглашением запланировано производство и реализация 18 тонн мяса.  </w:t>
      </w:r>
      <w:r w:rsidRPr="00AB3065">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 xml:space="preserve">МАЛОЕ ПРЕДПРИНИМАТЕЛЬСТВО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В январе - июне 2010 года количество малых предприятий по предварительным данным составило 252 единицы, или 102,9% к уровню соответствующего периода 2009 года.</w:t>
      </w:r>
      <w:r w:rsidRPr="00AB3065">
        <w:rPr>
          <w:rFonts w:ascii="Times New Roman" w:eastAsia="Times New Roman" w:hAnsi="Times New Roman" w:cs="Times New Roman"/>
          <w:sz w:val="24"/>
          <w:szCs w:val="24"/>
          <w:lang w:eastAsia="ru-RU"/>
        </w:rPr>
        <w:br/>
        <w:t>     Численность работников в них увеличилась на 1,8% и составила 3,3 тыс. человек. С учетом индивидуальных предпринимателей общее количество работающих в секторе малого бизнеса составило 4,5 тыс. человек, это свыше 9,0% от общей численности занятых в экономике города. Количество индивидуальных предпринимателей за I полугодие 2010 года увеличилось на 32 единицы (с 1152 до 1184 единиц).</w:t>
      </w:r>
      <w:r w:rsidRPr="00AB3065">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AB3065">
        <w:rPr>
          <w:rFonts w:ascii="Times New Roman" w:eastAsia="Times New Roman" w:hAnsi="Times New Roman" w:cs="Times New Roman"/>
          <w:sz w:val="24"/>
          <w:szCs w:val="24"/>
          <w:lang w:eastAsia="ru-RU"/>
        </w:rPr>
        <w:br/>
        <w:t>     Кроме того, поддержке малого сектора экономики города в определённой степени способствует реализация мероприятий городской Программы «Развитие малого и среднего предпринимательства в городе Когалыме на 2006-2010 годы».</w:t>
      </w:r>
      <w:r w:rsidRPr="00AB3065">
        <w:rPr>
          <w:rFonts w:ascii="Times New Roman" w:eastAsia="Times New Roman" w:hAnsi="Times New Roman" w:cs="Times New Roman"/>
          <w:sz w:val="24"/>
          <w:szCs w:val="24"/>
          <w:lang w:eastAsia="ru-RU"/>
        </w:rPr>
        <w:br/>
        <w:t>     Бюджет Программы  в 2010 году составил  1 658,0 тысяч рублей.</w:t>
      </w:r>
      <w:r w:rsidRPr="00AB3065">
        <w:rPr>
          <w:rFonts w:ascii="Times New Roman" w:eastAsia="Times New Roman" w:hAnsi="Times New Roman" w:cs="Times New Roman"/>
          <w:sz w:val="24"/>
          <w:szCs w:val="24"/>
          <w:lang w:eastAsia="ru-RU"/>
        </w:rPr>
        <w:br/>
        <w:t>     По итогам рассмотрения заявки на софинансирование Программы, были привлечены средства субсидии Ханты-Мансийского автономного округа-Югры на софинансирование Программы в 2010 году в размере 658,6 тысяч рублей. Итоговый бюджет Программы составил 2316,6 тысяч рублей.</w:t>
      </w:r>
      <w:r w:rsidRPr="00AB3065">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В полугодии 2010 года ООО «Окружной Бизнес-Инкубатор» постановлением Администрации города Когалыма была предоставлена субсидия в размере более 55 тысяч рублей. </w:t>
      </w:r>
      <w:r w:rsidRPr="00AB3065">
        <w:rPr>
          <w:rFonts w:ascii="Times New Roman" w:eastAsia="Times New Roman" w:hAnsi="Times New Roman" w:cs="Times New Roman"/>
          <w:sz w:val="24"/>
          <w:szCs w:val="24"/>
          <w:lang w:eastAsia="ru-RU"/>
        </w:rPr>
        <w:br/>
        <w:t xml:space="preserve">     Субъектам малого и среднего предпринимательства города Когалыма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За  1 полугодие 2010 года было заключено 45 договоров и расторгнут 1 договор аренды недвижимого имущества; заключено 23 договора аренды движимого имущества. </w:t>
      </w:r>
      <w:r w:rsidRPr="00AB3065">
        <w:rPr>
          <w:rFonts w:ascii="Times New Roman" w:eastAsia="Times New Roman" w:hAnsi="Times New Roman" w:cs="Times New Roman"/>
          <w:sz w:val="24"/>
          <w:szCs w:val="24"/>
          <w:lang w:eastAsia="ru-RU"/>
        </w:rPr>
        <w:br/>
        <w:t xml:space="preserve">     В рамках проведении конкурса по «Предоставлению начинающим субъектам малого и среднего предпринимательства грантов на создание бизнеса» было  предоставлено 2 гранта в форме субсидии на общую сумму 500,0 тыс. рублей. Победителями следующие проекты: </w:t>
      </w:r>
      <w:r w:rsidRPr="00AB3065">
        <w:rPr>
          <w:rFonts w:ascii="Times New Roman" w:eastAsia="Times New Roman" w:hAnsi="Times New Roman" w:cs="Times New Roman"/>
          <w:sz w:val="24"/>
          <w:szCs w:val="24"/>
          <w:lang w:eastAsia="ru-RU"/>
        </w:rPr>
        <w:br/>
        <w:t xml:space="preserve">     - грант I степени в размере 300,00 тыс. рублей - бизнес-план </w:t>
      </w:r>
      <w:r w:rsidRPr="00AB3065">
        <w:rPr>
          <w:rFonts w:ascii="Times New Roman" w:eastAsia="Times New Roman" w:hAnsi="Times New Roman" w:cs="Times New Roman"/>
          <w:b/>
          <w:bCs/>
          <w:sz w:val="24"/>
          <w:szCs w:val="24"/>
          <w:lang w:eastAsia="ru-RU"/>
        </w:rPr>
        <w:t>«</w:t>
      </w:r>
      <w:r w:rsidRPr="00AB3065">
        <w:rPr>
          <w:rFonts w:ascii="Times New Roman" w:eastAsia="Times New Roman" w:hAnsi="Times New Roman" w:cs="Times New Roman"/>
          <w:sz w:val="24"/>
          <w:szCs w:val="24"/>
          <w:lang w:eastAsia="ru-RU"/>
        </w:rPr>
        <w:t>Птицеферма для выращивания перепелов и кур в производственном объеме»;</w:t>
      </w:r>
      <w:r w:rsidRPr="00AB3065">
        <w:rPr>
          <w:rFonts w:ascii="Times New Roman" w:eastAsia="Times New Roman" w:hAnsi="Times New Roman" w:cs="Times New Roman"/>
          <w:sz w:val="24"/>
          <w:szCs w:val="24"/>
          <w:lang w:eastAsia="ru-RU"/>
        </w:rPr>
        <w:br/>
        <w:t>     - грант II степени в размере 200,00 тыс. рублей - бизнес- план «Салон красоты «Стилиссимо».</w:t>
      </w:r>
      <w:r w:rsidRPr="00AB3065">
        <w:rPr>
          <w:rFonts w:ascii="Times New Roman" w:eastAsia="Times New Roman" w:hAnsi="Times New Roman" w:cs="Times New Roman"/>
          <w:sz w:val="24"/>
          <w:szCs w:val="24"/>
          <w:lang w:eastAsia="ru-RU"/>
        </w:rPr>
        <w:br/>
        <w:t>     В апреле - мае текущего года в городе Когалыме проходила Ярмарка социальных идей, организатором которой является Фонд региональных социальных программ «Наше будущее», учрежденный в 2007 году В.Ю.Алекперовым. Цель Фонда - развитие социального предпринимательства на территории Российской Федерации. Участниками Ярмарки социальных идей были предприниматели из четырех городов: Когалым, Лангепас, Покачи и Урай. Общее число проектов составило 47 ед., 11 из которых было представлено жителями города Когалыма. Победителями от города Когалыма стали 2 социальных проекта: «Утилизация и переработка полимеросодержащих и резиносодержащих отходов» и «Психологический центр диагностики и консультирования», которые в награду получили финансовое поощрение, возможность обучения и в дальнейшем финансирования своей дятельности.</w:t>
      </w:r>
      <w:r w:rsidRPr="00AB3065">
        <w:rPr>
          <w:rFonts w:ascii="Times New Roman" w:eastAsia="Times New Roman" w:hAnsi="Times New Roman" w:cs="Times New Roman"/>
          <w:sz w:val="24"/>
          <w:szCs w:val="24"/>
          <w:lang w:eastAsia="ru-RU"/>
        </w:rPr>
        <w:br/>
        <w:t xml:space="preserve">     21 мая 2010 года состоялось заседание «круглого стола», посвященного Дню предпринимательства в РФ. В рамках праздничного мероприятия, Фондом поддержки </w:t>
      </w:r>
      <w:r w:rsidRPr="00AB3065">
        <w:rPr>
          <w:rFonts w:ascii="Times New Roman" w:eastAsia="Times New Roman" w:hAnsi="Times New Roman" w:cs="Times New Roman"/>
          <w:sz w:val="24"/>
          <w:szCs w:val="24"/>
          <w:lang w:eastAsia="ru-RU"/>
        </w:rPr>
        <w:lastRenderedPageBreak/>
        <w:t>предпринимательства Югры при поддержке филиала Сберегательного банка в г. Когалыме были награждены победители конкурса творческих работ «Предпринимательство сегодня», который прошёл среди учащихся общеобразовательных учреждений города, 20 ученикам города Когалыма были вручены грамоты и ценные призы.</w:t>
      </w:r>
      <w:r w:rsidRPr="00AB3065">
        <w:rPr>
          <w:rFonts w:ascii="Times New Roman" w:eastAsia="Times New Roman" w:hAnsi="Times New Roman" w:cs="Times New Roman"/>
          <w:sz w:val="24"/>
          <w:szCs w:val="24"/>
          <w:lang w:eastAsia="ru-RU"/>
        </w:rPr>
        <w:br/>
        <w:t>     В рамках проведения образовательных мероприятий в отчетном периоде были проведены обучающие семинары для субъектов малого и среднего предпринимательства и лиц, желающих заниматься предпринимательской деятельностью. В апреле 2010 года был проведен семинар по теме «Малый бизнес в эффективном управлении многоквартирными домами», в котором приняло участие 26 человек. В мае 2010 года был проведен 5 - дневный курс семинаров, посвященных осуществлению торговой предпринимательской деятельности (качество товаров, качество обслуживания, «линейка товаров» и пр.), в которых участвовало 25 человек.</w:t>
      </w:r>
      <w:r w:rsidRPr="00AB3065">
        <w:rPr>
          <w:rFonts w:ascii="Times New Roman" w:eastAsia="Times New Roman" w:hAnsi="Times New Roman" w:cs="Times New Roman"/>
          <w:sz w:val="24"/>
          <w:szCs w:val="24"/>
          <w:lang w:eastAsia="ru-RU"/>
        </w:rPr>
        <w:br/>
        <w:t>     В рамках оказания информационной поддержки, в еженедельной газете «Когалымский вестник» было размещено 7 информационных объявлений. На официальном сайте Администрации города Когалыма в разделе «Малое и среднее предпринимательство» размещен текст Программы, действующий Реестр субъектов малого и среднего предпринимательства - получателей поддержки, размещены итоги опроса общественного мнения на тему: «Развитие сферы услуг в городе Когалыме». Данный опрос общественного мнения был проведен Администрацией города Когалыма в мае 2010 года. В анкетировании приняли участие около 330 горожан - работники более 14 основных предприятий города и жители, принявшие участие в опросе на официальном сайте Администрации города Когалыма. По результатам проведенного мониторинга определены приоритеты развития малого и среднего предпринимательства.</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ИНВЕСТИЦИИ</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За январь - июнь 2010 год объем инвестиций в основной капитал за счет всех источников финансирования, по предварительной оценке, составил 3 696,5 млн. рублей или 106,4 % к аналогичному показателю 2009 года в сопоставимых ценах.</w:t>
      </w:r>
      <w:r w:rsidRPr="00AB3065">
        <w:rPr>
          <w:rFonts w:ascii="Times New Roman" w:eastAsia="Times New Roman" w:hAnsi="Times New Roman" w:cs="Times New Roman"/>
          <w:sz w:val="24"/>
          <w:szCs w:val="24"/>
          <w:lang w:eastAsia="ru-RU"/>
        </w:rPr>
        <w:br/>
        <w:t xml:space="preserve">     По предварительным данным основную долю в структуре инвестиций по источникам финансирования занимают собственные средства предприятий - 92,4%, остальная часть приходится на долю привлеченных средств. </w:t>
      </w:r>
      <w:r w:rsidRPr="00AB3065">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AB3065">
        <w:rPr>
          <w:rFonts w:ascii="Times New Roman" w:eastAsia="Times New Roman" w:hAnsi="Times New Roman" w:cs="Times New Roman"/>
          <w:sz w:val="24"/>
          <w:szCs w:val="24"/>
          <w:lang w:eastAsia="ru-RU"/>
        </w:rPr>
        <w:br/>
        <w:t>     - добыча полезных ископаемых - 73,2%;</w:t>
      </w:r>
      <w:r w:rsidRPr="00AB3065">
        <w:rPr>
          <w:rFonts w:ascii="Times New Roman" w:eastAsia="Times New Roman" w:hAnsi="Times New Roman" w:cs="Times New Roman"/>
          <w:sz w:val="24"/>
          <w:szCs w:val="24"/>
          <w:lang w:eastAsia="ru-RU"/>
        </w:rPr>
        <w:br/>
        <w:t>     - обрабатывающие производства - 1,5%;</w:t>
      </w:r>
      <w:r w:rsidRPr="00AB3065">
        <w:rPr>
          <w:rFonts w:ascii="Times New Roman" w:eastAsia="Times New Roman" w:hAnsi="Times New Roman" w:cs="Times New Roman"/>
          <w:sz w:val="24"/>
          <w:szCs w:val="24"/>
          <w:lang w:eastAsia="ru-RU"/>
        </w:rPr>
        <w:br/>
        <w:t>     - производство и распределение электроэнергии, газа и воды - 1,8%;</w:t>
      </w:r>
      <w:r w:rsidRPr="00AB3065">
        <w:rPr>
          <w:rFonts w:ascii="Times New Roman" w:eastAsia="Times New Roman" w:hAnsi="Times New Roman" w:cs="Times New Roman"/>
          <w:sz w:val="24"/>
          <w:szCs w:val="24"/>
          <w:lang w:eastAsia="ru-RU"/>
        </w:rPr>
        <w:br/>
        <w:t>     - строительство - 7,9%;</w:t>
      </w:r>
      <w:r w:rsidRPr="00AB3065">
        <w:rPr>
          <w:rFonts w:ascii="Times New Roman" w:eastAsia="Times New Roman" w:hAnsi="Times New Roman" w:cs="Times New Roman"/>
          <w:sz w:val="24"/>
          <w:szCs w:val="24"/>
          <w:lang w:eastAsia="ru-RU"/>
        </w:rPr>
        <w:br/>
        <w:t>     - транспорт и связь - 3,2%;</w:t>
      </w:r>
      <w:r w:rsidRPr="00AB3065">
        <w:rPr>
          <w:rFonts w:ascii="Times New Roman" w:eastAsia="Times New Roman" w:hAnsi="Times New Roman" w:cs="Times New Roman"/>
          <w:sz w:val="24"/>
          <w:szCs w:val="24"/>
          <w:lang w:eastAsia="ru-RU"/>
        </w:rPr>
        <w:br/>
        <w:t>     - операции с недвижимым имуществом - 4,7%;</w:t>
      </w:r>
      <w:r w:rsidRPr="00AB3065">
        <w:rPr>
          <w:rFonts w:ascii="Times New Roman" w:eastAsia="Times New Roman" w:hAnsi="Times New Roman" w:cs="Times New Roman"/>
          <w:sz w:val="24"/>
          <w:szCs w:val="24"/>
          <w:lang w:eastAsia="ru-RU"/>
        </w:rPr>
        <w:br/>
        <w:t>     - прочие виды деятельности - 7,7%.</w:t>
      </w:r>
      <w:r w:rsidRPr="00AB3065">
        <w:rPr>
          <w:rFonts w:ascii="Times New Roman" w:eastAsia="Times New Roman" w:hAnsi="Times New Roman" w:cs="Times New Roman"/>
          <w:sz w:val="24"/>
          <w:szCs w:val="24"/>
          <w:lang w:eastAsia="ru-RU"/>
        </w:rPr>
        <w:br/>
        <w:t xml:space="preserve">     В отчетном периоде в городе осуществлялась реализация программ Ханты-Мансийского автономного округа - Югры «Улучшение жилищных условий населения Ханты-Мансийского автономного округа - Югры на 2005 - 2015 годы», «Развитие и модернизация жилищно-коммунального комплекса Ханты-Мансийского автономного округа - Югры на 2005-2012 годы», «Развитие материально-технической базы отраслей социальной сферы Ханты-Мансийского автономного округа - Югры на 2006-2010 годы», «Развитие материально-технической базы дошкольных образовательных учреждений в Ханты-Мансийском автономном округе - Югре на 2007-2010 годы». </w:t>
      </w:r>
      <w:r w:rsidRPr="00AB3065">
        <w:rPr>
          <w:rFonts w:ascii="Times New Roman" w:eastAsia="Times New Roman" w:hAnsi="Times New Roman" w:cs="Times New Roman"/>
          <w:sz w:val="24"/>
          <w:szCs w:val="24"/>
          <w:lang w:eastAsia="ru-RU"/>
        </w:rPr>
        <w:br/>
        <w:t xml:space="preserve">     В январе - июне 2010 год на реализацию мероприятий региональных программ в городе </w:t>
      </w:r>
      <w:r w:rsidRPr="00AB3065">
        <w:rPr>
          <w:rFonts w:ascii="Times New Roman" w:eastAsia="Times New Roman" w:hAnsi="Times New Roman" w:cs="Times New Roman"/>
          <w:sz w:val="24"/>
          <w:szCs w:val="24"/>
          <w:lang w:eastAsia="ru-RU"/>
        </w:rPr>
        <w:lastRenderedPageBreak/>
        <w:t xml:space="preserve">Когалыме (с учетом переходящих остатков прошлых лет) объем капитальных вложений был запланирован в сумме 428,6 млн. рублей (из них 69,3 % - окружной бюджет, 30,7 % - местный бюджет). За отчетный период освоено 359,5 млн. рублей, что составляет 83,9% от запланированного объема на отчетный период. </w:t>
      </w:r>
      <w:r w:rsidRPr="00AB3065">
        <w:rPr>
          <w:rFonts w:ascii="Times New Roman" w:eastAsia="Times New Roman" w:hAnsi="Times New Roman" w:cs="Times New Roman"/>
          <w:sz w:val="24"/>
          <w:szCs w:val="24"/>
          <w:lang w:eastAsia="ru-RU"/>
        </w:rPr>
        <w:br/>
        <w:t xml:space="preserve">     Почти половина всего объема капитальных вложений (свыше 179 млн. рублей) была направлено на реализацию программы «Развитие материально-технической базы отраслей социальной сферы Ханты-Мансийского автономного округа - Югры на 2006-2010 годы», в рамках данной программы продолжается строительство административного здания и спортивного центра с универсальный игровым залом пропускная способность которого составит 64 чел. в смену или 512 чел. в день. Ввод в эксплуатацию данных объектов запланирован на 2010 год. </w:t>
      </w:r>
      <w:r w:rsidRPr="00AB3065">
        <w:rPr>
          <w:rFonts w:ascii="Times New Roman" w:eastAsia="Times New Roman" w:hAnsi="Times New Roman" w:cs="Times New Roman"/>
          <w:sz w:val="24"/>
          <w:szCs w:val="24"/>
          <w:lang w:eastAsia="ru-RU"/>
        </w:rPr>
        <w:br/>
        <w:t xml:space="preserve">     В рамках программы «Улучшение жилищных условий населения Ханты-Мансийского автономного округа - Югры на 2005 - 2015 годы» освоено 179,7 млн. рублей, из них 28,4% направлено на строительство жилых домов предназначенных для граждан проживающих в жилых помещениях, непригодных для проживания и 70,7% направлено на строительство жилья для предоставления на условиях социального найма, формирование маневренного жилищного фонда. </w:t>
      </w:r>
      <w:r w:rsidRPr="00AB3065">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июнь 2010 года составил 3733,3 млн. рублей или 99,3% к аналогичному периоду прошлого года в сопоставимых ценах.</w:t>
      </w:r>
      <w:r w:rsidRPr="00AB3065">
        <w:rPr>
          <w:rFonts w:ascii="Times New Roman" w:eastAsia="Times New Roman" w:hAnsi="Times New Roman" w:cs="Times New Roman"/>
          <w:sz w:val="24"/>
          <w:szCs w:val="24"/>
          <w:lang w:eastAsia="ru-RU"/>
        </w:rPr>
        <w:br/>
        <w:t xml:space="preserve">     За отчетный период ввод в действие жилых домов организациями всех форм собственности и индивидуального жилья не осуществлялся (показатель аналогичного периода прошлого года - 1598 кв.м.). В настоящее время на территории города осуществляется строительство 5 жилых зданий общей площадью свыше 22,8 тыс. кв.м. </w:t>
      </w: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i/>
          <w:iCs/>
          <w:sz w:val="24"/>
          <w:szCs w:val="24"/>
          <w:u w:val="single"/>
          <w:lang w:eastAsia="ru-RU"/>
        </w:rPr>
        <w:t>Социальное партнерство:</w:t>
      </w:r>
      <w:r w:rsidRPr="00AB3065">
        <w:rPr>
          <w:rFonts w:ascii="Times New Roman" w:eastAsia="Times New Roman" w:hAnsi="Times New Roman" w:cs="Times New Roman"/>
          <w:sz w:val="24"/>
          <w:szCs w:val="24"/>
          <w:lang w:eastAsia="ru-RU"/>
        </w:rPr>
        <w:t xml:space="preserve"> 15 декабря 2009 года между открытым акционерным обществом «Нефтяная компания «ЛУКОЙЛ» и Правительством Ханты - Мансийского автономного округа - Югры было подписано Дополнительное соглашение о сотрудничестве на 2010 год.</w:t>
      </w:r>
      <w:r w:rsidRPr="00AB3065">
        <w:rPr>
          <w:rFonts w:ascii="Times New Roman" w:eastAsia="Times New Roman" w:hAnsi="Times New Roman" w:cs="Times New Roman"/>
          <w:sz w:val="24"/>
          <w:szCs w:val="24"/>
          <w:lang w:eastAsia="ru-RU"/>
        </w:rPr>
        <w:br/>
        <w:t>     На основании достигнутой договоренности Сторонами определен перечень объектов и объемы финансирования мероприятий в области социально-экономического развития территорий Ханты - Мансийского автономного округа - Югры, в том числе города  Когалыма.</w:t>
      </w:r>
      <w:r w:rsidRPr="00AB3065">
        <w:rPr>
          <w:rFonts w:ascii="Times New Roman" w:eastAsia="Times New Roman" w:hAnsi="Times New Roman" w:cs="Times New Roman"/>
          <w:sz w:val="24"/>
          <w:szCs w:val="24"/>
          <w:lang w:eastAsia="ru-RU"/>
        </w:rPr>
        <w:br/>
        <w:t>     В рамках мероприятий данного Соглашения в 1 полугодии 2010 года открытым акционерным обществом «Нефтяная компания «ЛУКОЙЛ» на строительство жилых домов, строительство административного здания было направлено свыше 114 млн. рублей. В течение года сотрудничество предусмотрено также и при строительстве детского сада на 320 мест, футбольного поля с трибунами, реконструкции городского парка аттракционов, а также при реконструкции и ремонте социальных объектов.</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ЖИЛИЩНО - КОММУНАЛЬНОЕ ХОЗЯЙСТВО</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AB3065">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lastRenderedPageBreak/>
        <w:br/>
      </w:r>
      <w:r w:rsidRPr="00AB3065">
        <w:rPr>
          <w:rFonts w:ascii="Times New Roman" w:eastAsia="Times New Roman" w:hAnsi="Times New Roman" w:cs="Times New Roman"/>
          <w:i/>
          <w:iCs/>
          <w:sz w:val="24"/>
          <w:szCs w:val="24"/>
          <w:lang w:eastAsia="ru-RU"/>
        </w:rPr>
        <w:t>Жилищный фонд</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По состоянию на 1 июля 2010 года жилищный фонд города составляет 973,0 тыс. кв.м. Обеспеченность жильем в среднем на 1 жителя составляет 16,3 кв. м. Доля благоустроенного жилищного фонда составляет - 100 %. В апреле 2010 года в реестр муниципальной собственности от ТПП «Когалымнефтегаз» ООО «ЛУКОЙЛ-Западная Сибирь» передано 55 жилых домов площадью 22,5 тыс.кв.м.</w:t>
      </w:r>
      <w:r w:rsidRPr="00AB3065">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составила 68,3 тыс.кв.м., 1 жилой дом и 1 подъезд жилого дома признаны аварийными, общая площадь объектов - 0,94 тыс. кв.м. За отчетный период снесено 2,6 тыс. кв. м. жилой площади (5 жилых домов).</w:t>
      </w:r>
      <w:r w:rsidRPr="00AB3065">
        <w:rPr>
          <w:rFonts w:ascii="Times New Roman" w:eastAsia="Times New Roman" w:hAnsi="Times New Roman" w:cs="Times New Roman"/>
          <w:sz w:val="24"/>
          <w:szCs w:val="24"/>
          <w:lang w:eastAsia="ru-RU"/>
        </w:rPr>
        <w:br/>
        <w:t>     На рынке коммунальных услуг действуют 29 предприятий, из них 28 частной формы собственности. В городе созданы и функционируют 21 товарищество собственников жилья и 12 управляющих компаний частной формы собственности, которые осуществляют свою деятельность на основе выбора «собственником» способа управления. 27 мая текущего года прошел конкурс на управление многоквартирными жилыми домами, переданными в муниципальную собственность ТПП «Когалымнефтегаз» ООО «ЛУКОЙЛ-Западная Сибирь».</w:t>
      </w:r>
      <w:r w:rsidRPr="00AB3065">
        <w:rPr>
          <w:rFonts w:ascii="Times New Roman" w:eastAsia="Times New Roman" w:hAnsi="Times New Roman" w:cs="Times New Roman"/>
          <w:sz w:val="24"/>
          <w:szCs w:val="24"/>
          <w:lang w:eastAsia="ru-RU"/>
        </w:rPr>
        <w:br/>
        <w:t>     По городу Когалыму на 2010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развития жилищно-коммунального комплекса Ханты - Мансийского автономного округа - Югры в размере 101,91 руб.</w:t>
      </w:r>
      <w:r w:rsidRPr="00AB3065">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1 полугодие 2010 года составляет 92,27 руб.</w:t>
      </w:r>
      <w:r w:rsidRPr="00AB3065">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100% стоимости услуг.</w:t>
      </w:r>
      <w:r w:rsidRPr="00AB3065">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4,9%. </w:t>
      </w:r>
      <w:r w:rsidRPr="00AB3065">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жилищно-коммунального комплекса за 1 полугодие 2010 года составляет 417,16 рублей за 1 кв. м. общей площади жилья в месяц. Соотношение платежеспособной возможности и фактической стоимости услуг ЖКХ составляет 452,1%.</w:t>
      </w:r>
      <w:r w:rsidRPr="00AB3065">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1 полугодие 2010 года составляет 96,7%.</w:t>
      </w:r>
      <w:r w:rsidRPr="00AB3065">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AB3065">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 (в настоящее время установлено 20,48 тыс. поквартирных счетчиков холодной и горячей воды (из них более 2,8 тыс. ед. за 1 полугодие 2010 года).</w:t>
      </w:r>
      <w:r w:rsidRPr="00AB3065">
        <w:rPr>
          <w:rFonts w:ascii="Times New Roman" w:eastAsia="Times New Roman" w:hAnsi="Times New Roman" w:cs="Times New Roman"/>
          <w:sz w:val="24"/>
          <w:szCs w:val="24"/>
          <w:lang w:eastAsia="ru-RU"/>
        </w:rPr>
        <w:br/>
        <w:t xml:space="preserve">     Основными параметрами жизнеобеспечения, определяющими уровень жизни </w:t>
      </w:r>
      <w:r w:rsidRPr="00AB3065">
        <w:rPr>
          <w:rFonts w:ascii="Times New Roman" w:eastAsia="Times New Roman" w:hAnsi="Times New Roman" w:cs="Times New Roman"/>
          <w:sz w:val="24"/>
          <w:szCs w:val="24"/>
          <w:lang w:eastAsia="ru-RU"/>
        </w:rPr>
        <w:lastRenderedPageBreak/>
        <w:t>населения в городе, является предоставление бесперебойного и качественного водоснабжения, водоотведения, теплоснабжения.</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i/>
          <w:iCs/>
          <w:sz w:val="24"/>
          <w:szCs w:val="24"/>
          <w:lang w:eastAsia="ru-RU"/>
        </w:rPr>
        <w:t>Водоснабжение</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124,3 км сетей водоснабжения. </w:t>
      </w:r>
      <w:r w:rsidRPr="00AB3065">
        <w:rPr>
          <w:rFonts w:ascii="Times New Roman" w:eastAsia="Times New Roman" w:hAnsi="Times New Roman" w:cs="Times New Roman"/>
          <w:sz w:val="24"/>
          <w:szCs w:val="24"/>
          <w:lang w:eastAsia="ru-RU"/>
        </w:rPr>
        <w:br/>
        <w:t xml:space="preserve">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w:t>
      </w:r>
      <w:r w:rsidRPr="00AB3065">
        <w:rPr>
          <w:rFonts w:ascii="Times New Roman" w:eastAsia="Times New Roman" w:hAnsi="Times New Roman" w:cs="Times New Roman"/>
          <w:sz w:val="24"/>
          <w:szCs w:val="24"/>
          <w:lang w:eastAsia="ru-RU"/>
        </w:rPr>
        <w:br/>
        <w:t>     Охват населения централизованной услугой водоснабжения составляет 100%.</w:t>
      </w:r>
      <w:r w:rsidRPr="00AB3065">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м3/час. Протяженность канализационных сетей составляет 103,2 км.</w:t>
      </w:r>
      <w:r w:rsidRPr="00AB3065">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w:t>
      </w:r>
      <w:r w:rsidRPr="00AB3065">
        <w:rPr>
          <w:rFonts w:ascii="Times New Roman" w:eastAsia="Times New Roman" w:hAnsi="Times New Roman" w:cs="Times New Roman"/>
          <w:sz w:val="24"/>
          <w:szCs w:val="24"/>
          <w:lang w:eastAsia="ru-RU"/>
        </w:rPr>
        <w:br/>
        <w:t xml:space="preserve">     Услуги по водоснабжению и водоотведению оказывает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 на период до 31 декабря 2023 года </w:t>
      </w:r>
      <w:r w:rsidRPr="00AB3065">
        <w:rPr>
          <w:rFonts w:ascii="Times New Roman" w:eastAsia="Times New Roman" w:hAnsi="Times New Roman" w:cs="Times New Roman"/>
          <w:sz w:val="24"/>
          <w:szCs w:val="24"/>
          <w:lang w:eastAsia="ru-RU"/>
        </w:rPr>
        <w:br/>
        <w:t>     За 1 полугодие 2010 года потребителям реализовано 2767,8 тыс. куб.м. воды, проведена очистка 2702,0 тыс. куб.м. сточных вод.</w:t>
      </w:r>
      <w:r w:rsidRPr="00AB3065">
        <w:rPr>
          <w:rFonts w:ascii="Times New Roman" w:eastAsia="Times New Roman" w:hAnsi="Times New Roman" w:cs="Times New Roman"/>
          <w:sz w:val="24"/>
          <w:szCs w:val="24"/>
          <w:lang w:eastAsia="ru-RU"/>
        </w:rPr>
        <w:br/>
        <w:t>     Аварии и технологические нарушения, повлекшие длительное отключение отсутствовали. ООО «Горводоканал» реализует инвестиционную программу по реконструкции, модернизации и развитию систем водоснабжения и водоотведения города Когалыма на 2009-2020 годы.</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t>Теплоснабжение</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 и 125,1 км тепловых сетей.</w:t>
      </w:r>
      <w:r w:rsidRPr="00AB3065">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AB3065">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Особое внимание уделяется реконструкции тепловых сетей города, так как уровень их износа составляет более 40%. Все магистрали города заменены на трубы в пенополиуритановой-изоляции.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Всего в жилых домах установлено 150 АИТП.</w:t>
      </w:r>
      <w:r w:rsidRPr="00AB3065">
        <w:rPr>
          <w:rFonts w:ascii="Times New Roman" w:eastAsia="Times New Roman" w:hAnsi="Times New Roman" w:cs="Times New Roman"/>
          <w:sz w:val="24"/>
          <w:szCs w:val="24"/>
          <w:lang w:eastAsia="ru-RU"/>
        </w:rPr>
        <w:br/>
        <w:t xml:space="preserve">     Услуги по теплоснабжению города в основном оказывает ООО «Городские Теплосети» в соответствии с концессионным соглашением в отношении имущественного комплекса «Система теплоснабжения города Когалыма» с ООО «Городские Теплосети» на период до 31 декабря 2023 года. </w:t>
      </w:r>
      <w:r w:rsidRPr="00AB3065">
        <w:rPr>
          <w:rFonts w:ascii="Times New Roman" w:eastAsia="Times New Roman" w:hAnsi="Times New Roman" w:cs="Times New Roman"/>
          <w:sz w:val="24"/>
          <w:szCs w:val="24"/>
          <w:lang w:eastAsia="ru-RU"/>
        </w:rPr>
        <w:br/>
        <w:t>     Объем реализации тепловой энергии за 1 полугодие 2010 года составил 348,15 тыс. Гкал.</w:t>
      </w:r>
      <w:r w:rsidRPr="00AB3065">
        <w:rPr>
          <w:rFonts w:ascii="Times New Roman" w:eastAsia="Times New Roman" w:hAnsi="Times New Roman" w:cs="Times New Roman"/>
          <w:sz w:val="24"/>
          <w:szCs w:val="24"/>
          <w:lang w:eastAsia="ru-RU"/>
        </w:rPr>
        <w:br/>
        <w:t xml:space="preserve">     10 июня 2010 года был закончен отопительный период на территории города Когалыма. С 15 по 30 июня произведено плановое отключение подачи газа на объекты города с прекращением теплоснабжения на нужды горячего водоснабжения. В данный период произведена ревизия и текущий ремонт магистральных трубопроводов. </w:t>
      </w:r>
      <w:r w:rsidRPr="00AB3065">
        <w:rPr>
          <w:rFonts w:ascii="Times New Roman" w:eastAsia="Times New Roman" w:hAnsi="Times New Roman" w:cs="Times New Roman"/>
          <w:sz w:val="24"/>
          <w:szCs w:val="24"/>
          <w:lang w:eastAsia="ru-RU"/>
        </w:rPr>
        <w:br/>
        <w:t>     В мае 2010 года ООО «Городские Теплосети» разработали и утвердили программу по энергосбережению и повышению энергоэффективности на 2010-2014 годы.</w:t>
      </w:r>
      <w:r w:rsidRPr="00AB3065">
        <w:rPr>
          <w:rFonts w:ascii="Times New Roman" w:eastAsia="Times New Roman" w:hAnsi="Times New Roman" w:cs="Times New Roman"/>
          <w:sz w:val="24"/>
          <w:szCs w:val="24"/>
          <w:lang w:eastAsia="ru-RU"/>
        </w:rPr>
        <w:br/>
        <w:t>     Основной задачей предприятия в 1 полугодии 2010 года являлось обеспечение надежного теплоснабжения города и формирование мероприятий по подготовке к осенне-зимнему периоду 2010-2011 годов. Аварии и технологические нарушения, повлекшие длительное отключение, отсутствовали. ООО «Городские Теплосети» реализует инвестиционную программу по реконструкции, модернизации и развитию системы теплоснабжения города Когалыма на 2009-2020 годы.</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t>Газоснабжение</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AB3065">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AB3065">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За 1 полугодие 2010 года осуществлена транспортировка 57,8 млн. куб. м. газа. </w:t>
      </w:r>
      <w:r w:rsidRPr="00AB3065">
        <w:rPr>
          <w:rFonts w:ascii="Times New Roman" w:eastAsia="Times New Roman" w:hAnsi="Times New Roman" w:cs="Times New Roman"/>
          <w:sz w:val="24"/>
          <w:szCs w:val="24"/>
          <w:lang w:eastAsia="ru-RU"/>
        </w:rPr>
        <w:br/>
        <w:t>     С 15 по 30 июня текущего года при плановом отключении подачи газа на объекты города произведена ревизия и текущий ремонт магистральных газопроводов.</w:t>
      </w:r>
      <w:r w:rsidRPr="00AB3065">
        <w:rPr>
          <w:rFonts w:ascii="Times New Roman" w:eastAsia="Times New Roman" w:hAnsi="Times New Roman" w:cs="Times New Roman"/>
          <w:sz w:val="24"/>
          <w:szCs w:val="24"/>
          <w:lang w:eastAsia="ru-RU"/>
        </w:rPr>
        <w:br/>
        <w:t>     В мае 2010 года ОАО «Когалымгоргаз» разработал и утвердили программу по энергосбережению и повышению энергоэффективности на 2010-2014 годы.</w:t>
      </w:r>
      <w:r w:rsidRPr="00AB3065">
        <w:rPr>
          <w:rFonts w:ascii="Times New Roman" w:eastAsia="Times New Roman" w:hAnsi="Times New Roman" w:cs="Times New Roman"/>
          <w:sz w:val="24"/>
          <w:szCs w:val="24"/>
          <w:lang w:eastAsia="ru-RU"/>
        </w:rPr>
        <w:br/>
        <w:t>     Основной задачей предприятия в 1 полугодии 2010 года являлось надежное газоснабжение котельных и жилых домов индивидуальной застройки города.</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lastRenderedPageBreak/>
        <w:t>Электроснабжение</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Электроснабжение города Когалыма на нужды наружного освещения в 2010 году осуществляет ОАО «ЮТЭК», как гарантирующий поставщик.</w:t>
      </w:r>
      <w:r w:rsidRPr="00AB3065">
        <w:rPr>
          <w:rFonts w:ascii="Times New Roman" w:eastAsia="Times New Roman" w:hAnsi="Times New Roman" w:cs="Times New Roman"/>
          <w:sz w:val="24"/>
          <w:szCs w:val="24"/>
          <w:lang w:eastAsia="ru-RU"/>
        </w:rPr>
        <w:br/>
        <w:t>     Головные источники электроснабжения города ПС-110/35/10 кВ “Южная” и ПС-110/35/10 кВ “Инга”. Электроснабжение объектов городского хозяйства выполняется от 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AB3065">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AB3065">
        <w:rPr>
          <w:rFonts w:ascii="Times New Roman" w:eastAsia="Times New Roman" w:hAnsi="Times New Roman" w:cs="Times New Roman"/>
          <w:sz w:val="24"/>
          <w:szCs w:val="24"/>
          <w:lang w:eastAsia="ru-RU"/>
        </w:rPr>
        <w:br/>
        <w:t>     За 1 полугодие 2010 года ОАО «ЮТЭК» реализовало электрической энергии всего 99,9 млн. кВт/час.  </w:t>
      </w:r>
      <w:r w:rsidRPr="00AB3065">
        <w:rPr>
          <w:rFonts w:ascii="Times New Roman" w:eastAsia="Times New Roman" w:hAnsi="Times New Roman" w:cs="Times New Roman"/>
          <w:sz w:val="24"/>
          <w:szCs w:val="24"/>
          <w:lang w:eastAsia="ru-RU"/>
        </w:rPr>
        <w:br/>
        <w:t xml:space="preserve">     Оказание услуг по техническому обслуживанию и ремонту электрооборудования наружного освещения и светофорных объектов города осуществляет ОАО «ЮТЭК-Когалым» на основании муниципальных контрактов по результатам аукционов. </w:t>
      </w:r>
      <w:r w:rsidRPr="00AB3065">
        <w:rPr>
          <w:rFonts w:ascii="Times New Roman" w:eastAsia="Times New Roman" w:hAnsi="Times New Roman" w:cs="Times New Roman"/>
          <w:sz w:val="24"/>
          <w:szCs w:val="24"/>
          <w:lang w:eastAsia="ru-RU"/>
        </w:rPr>
        <w:br/>
        <w:t>     Ограничений в снабжении электроэнергией не установлено. Аварии и технологические нарушения, повлекшие длительное отключение, в 1 полугодии 2010 года отсутствовали. С 2009 года разработана и реализуется инвестиционная программа развития электросетевого хозяйства коммунальной энергетики ХМАО - Югры  по ОАО "ЮТЭК-Когалым" на 2009 - 2011 годы.</w:t>
      </w:r>
      <w:r w:rsidRPr="00AB3065">
        <w:rPr>
          <w:rFonts w:ascii="Times New Roman" w:eastAsia="Times New Roman" w:hAnsi="Times New Roman" w:cs="Times New Roman"/>
          <w:sz w:val="24"/>
          <w:szCs w:val="24"/>
          <w:lang w:eastAsia="ru-RU"/>
        </w:rPr>
        <w:br/>
        <w:t>     В мае 2010 года ОАО «ЮТЭК-Когалым» разработали и утвердили программу по энергосбережению и повышению энергоэффективности на 2010-2014 годы.</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i/>
          <w:iCs/>
          <w:sz w:val="24"/>
          <w:szCs w:val="24"/>
          <w:lang w:eastAsia="ru-RU"/>
        </w:rPr>
        <w:t>Дорожное хозяйство</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AB3065">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AB3065">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AB3065">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заключённых по результатам проведённых аукционов.</w:t>
      </w:r>
      <w:r w:rsidRPr="00AB3065">
        <w:rPr>
          <w:rFonts w:ascii="Times New Roman" w:eastAsia="Times New Roman" w:hAnsi="Times New Roman" w:cs="Times New Roman"/>
          <w:sz w:val="24"/>
          <w:szCs w:val="24"/>
          <w:lang w:eastAsia="ru-RU"/>
        </w:rPr>
        <w:br/>
        <w:t>     С января 2010 года вывоз твёрдых бытовых отходов (ТБО) осуществляет ООО «Экотехсервис» на основании договоров с организациями, управляющими жилищным фондом города и др.</w:t>
      </w:r>
      <w:r w:rsidRPr="00AB3065">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AB3065">
        <w:rPr>
          <w:rFonts w:ascii="Times New Roman" w:eastAsia="Times New Roman" w:hAnsi="Times New Roman" w:cs="Times New Roman"/>
          <w:sz w:val="24"/>
          <w:szCs w:val="24"/>
          <w:lang w:eastAsia="ru-RU"/>
        </w:rPr>
        <w:br/>
        <w:t xml:space="preserve">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w:t>
      </w:r>
      <w:r w:rsidRPr="00AB3065">
        <w:rPr>
          <w:rFonts w:ascii="Times New Roman" w:eastAsia="Times New Roman" w:hAnsi="Times New Roman" w:cs="Times New Roman"/>
          <w:sz w:val="24"/>
          <w:szCs w:val="24"/>
          <w:lang w:eastAsia="ru-RU"/>
        </w:rPr>
        <w:lastRenderedPageBreak/>
        <w:t>переработки отходов. Уборка в городе производится только механизированным способом.</w:t>
      </w:r>
      <w:r w:rsidRPr="00AB3065">
        <w:rPr>
          <w:rFonts w:ascii="Times New Roman" w:eastAsia="Times New Roman" w:hAnsi="Times New Roman" w:cs="Times New Roman"/>
          <w:sz w:val="24"/>
          <w:szCs w:val="24"/>
          <w:lang w:eastAsia="ru-RU"/>
        </w:rPr>
        <w:br/>
        <w:t>     Основной задачей предприятий в летний период является выполнение ямочного ремонта дорог и своевременная очистка автодорог и микрорайонов города от мусора. За первое полугодие вывезено 15,7 тыс. куб.м. мусора.</w:t>
      </w:r>
      <w:r w:rsidRPr="00AB3065">
        <w:rPr>
          <w:rFonts w:ascii="Times New Roman" w:eastAsia="Times New Roman" w:hAnsi="Times New Roman" w:cs="Times New Roman"/>
          <w:sz w:val="24"/>
          <w:szCs w:val="24"/>
          <w:lang w:eastAsia="ru-RU"/>
        </w:rPr>
        <w:br/>
        <w:t>     Большое внимание на предприятии уделяется безопасности дорожного движения и системе контроля. С начала 2010 года установлено 10 навигационных блоков системы Дисконт-А мониторинга и диспетчеризации автотранспорта, а также установлено 34 навигационных модуля.</w:t>
      </w:r>
      <w:r w:rsidRPr="00AB3065">
        <w:rPr>
          <w:rFonts w:ascii="Times New Roman" w:eastAsia="Times New Roman" w:hAnsi="Times New Roman" w:cs="Times New Roman"/>
          <w:sz w:val="24"/>
          <w:szCs w:val="24"/>
          <w:lang w:eastAsia="ru-RU"/>
        </w:rPr>
        <w:br/>
        <w:t>     В мае 2010 года КГ МУП «Коммунспецавтотехника» разработали и утвердили программу по энергосбережению и повышению энергоэффективности на 2010-2014 годы.</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t>Общественный транспорт</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В 2010 году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договору о предоставлении субсидии, заключенному по итогам проведенного конкурсного отбора.</w:t>
      </w:r>
      <w:r w:rsidRPr="00AB3065">
        <w:rPr>
          <w:rFonts w:ascii="Times New Roman" w:eastAsia="Times New Roman" w:hAnsi="Times New Roman" w:cs="Times New Roman"/>
          <w:sz w:val="24"/>
          <w:szCs w:val="24"/>
          <w:lang w:eastAsia="ru-RU"/>
        </w:rPr>
        <w:br/>
        <w:t xml:space="preserve">     В 1 полугодии 2010 года была продолжена работа 8 регулярных маршрутов и за отчетный период выполнено 62,1 тыс. рейсов, пассажирооборот составил 2,8 млн. пас. км. </w:t>
      </w:r>
      <w:r w:rsidRPr="00AB3065">
        <w:rPr>
          <w:rFonts w:ascii="Times New Roman" w:eastAsia="Times New Roman" w:hAnsi="Times New Roman" w:cs="Times New Roman"/>
          <w:sz w:val="24"/>
          <w:szCs w:val="24"/>
          <w:lang w:eastAsia="ru-RU"/>
        </w:rPr>
        <w:br/>
        <w:t>     Первоочередными задачами на 2010 год является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t>Работа жилищно-коммунального комплекса</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AB3065">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AB3065">
        <w:rPr>
          <w:rFonts w:ascii="Times New Roman" w:eastAsia="Times New Roman" w:hAnsi="Times New Roman" w:cs="Times New Roman"/>
          <w:sz w:val="24"/>
          <w:szCs w:val="24"/>
          <w:lang w:eastAsia="ru-RU"/>
        </w:rPr>
        <w:br/>
        <w:t xml:space="preserve">     В 1 полугодии 2010 года отмечалась стабильная работа предприятий жилищно-коммунального комплекса, аварий и перерывов в снабжении энергоресурсами не было. </w:t>
      </w:r>
      <w:r w:rsidRPr="00AB3065">
        <w:rPr>
          <w:rFonts w:ascii="Times New Roman" w:eastAsia="Times New Roman" w:hAnsi="Times New Roman" w:cs="Times New Roman"/>
          <w:sz w:val="24"/>
          <w:szCs w:val="24"/>
          <w:lang w:eastAsia="ru-RU"/>
        </w:rPr>
        <w:br/>
        <w:t xml:space="preserve">     Своевременная и качественная подготовка к осенне-зимнему периоду 2009-2010 годов обеспечила надежное и безаварийное тепло-, водо- и электроснабжение потребителей города в зимний период. </w:t>
      </w:r>
      <w:r w:rsidRPr="00AB3065">
        <w:rPr>
          <w:rFonts w:ascii="Times New Roman" w:eastAsia="Times New Roman" w:hAnsi="Times New Roman" w:cs="Times New Roman"/>
          <w:sz w:val="24"/>
          <w:szCs w:val="24"/>
          <w:lang w:eastAsia="ru-RU"/>
        </w:rPr>
        <w:br/>
        <w:t>     В 2010 году продолжилась реализация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 В ноябре 2009 года решениями Думы города Когалыма (от 25.11.2009 №444-ГД, 445-ГД) были утверждены инвестиционные надбавки к тарифам на тепловую энергию и услуги по водоснабжению, а также финансовые планы реализации мероприятий инвестиционных программ на 2010 год.</w:t>
      </w:r>
      <w:r w:rsidRPr="00AB3065">
        <w:rPr>
          <w:rFonts w:ascii="Times New Roman" w:eastAsia="Times New Roman" w:hAnsi="Times New Roman" w:cs="Times New Roman"/>
          <w:sz w:val="24"/>
          <w:szCs w:val="24"/>
          <w:lang w:eastAsia="ru-RU"/>
        </w:rPr>
        <w:br/>
        <w:t xml:space="preserve">     В 1 полугодии 2010 года общее выполнение ООО «Городские Теплосети» составило - 77,3 млн. рублей, в том числе: кредитные средства - 52,3 млн. рублей, амортизационные отчисления - 25,0 млн. рублей. </w:t>
      </w:r>
      <w:r w:rsidRPr="00AB3065">
        <w:rPr>
          <w:rFonts w:ascii="Times New Roman" w:eastAsia="Times New Roman" w:hAnsi="Times New Roman" w:cs="Times New Roman"/>
          <w:sz w:val="24"/>
          <w:szCs w:val="24"/>
          <w:lang w:eastAsia="ru-RU"/>
        </w:rPr>
        <w:br/>
        <w:t>     Выполнено:</w:t>
      </w:r>
      <w:r w:rsidRPr="00AB3065">
        <w:rPr>
          <w:rFonts w:ascii="Times New Roman" w:eastAsia="Times New Roman" w:hAnsi="Times New Roman" w:cs="Times New Roman"/>
          <w:sz w:val="24"/>
          <w:szCs w:val="24"/>
          <w:lang w:eastAsia="ru-RU"/>
        </w:rPr>
        <w:br/>
        <w:t xml:space="preserve">     1. Реконструкция тепловых сетей микрорайонов города с установкой </w:t>
      </w:r>
      <w:r w:rsidRPr="00AB3065">
        <w:rPr>
          <w:rFonts w:ascii="Times New Roman" w:eastAsia="Times New Roman" w:hAnsi="Times New Roman" w:cs="Times New Roman"/>
          <w:sz w:val="24"/>
          <w:szCs w:val="24"/>
          <w:lang w:eastAsia="ru-RU"/>
        </w:rPr>
        <w:lastRenderedPageBreak/>
        <w:t>автоматизированных тепловых пунктов (АИТП) в жилых домах (предоплата за выполнение проектно-сметной документации, за поставку материалов для реконструкции тепловых сетей, за оборудование АИТП и СМР).</w:t>
      </w:r>
      <w:r w:rsidRPr="00AB3065">
        <w:rPr>
          <w:rFonts w:ascii="Times New Roman" w:eastAsia="Times New Roman" w:hAnsi="Times New Roman" w:cs="Times New Roman"/>
          <w:sz w:val="24"/>
          <w:szCs w:val="24"/>
          <w:lang w:eastAsia="ru-RU"/>
        </w:rPr>
        <w:br/>
        <w:t>     2. Реконструкция и модернизацию энергохозяйства городских котельных с внедрением частотного привода на сетевые насосы и диспетчеризацию (завершение работ) (предоплата за поставку оборудования и СМР).</w:t>
      </w:r>
      <w:r w:rsidRPr="00AB3065">
        <w:rPr>
          <w:rFonts w:ascii="Times New Roman" w:eastAsia="Times New Roman" w:hAnsi="Times New Roman" w:cs="Times New Roman"/>
          <w:sz w:val="24"/>
          <w:szCs w:val="24"/>
          <w:lang w:eastAsia="ru-RU"/>
        </w:rPr>
        <w:br/>
        <w:t>     3. Реконструкция дымовой трубы.</w:t>
      </w:r>
      <w:r w:rsidRPr="00AB3065">
        <w:rPr>
          <w:rFonts w:ascii="Times New Roman" w:eastAsia="Times New Roman" w:hAnsi="Times New Roman" w:cs="Times New Roman"/>
          <w:sz w:val="24"/>
          <w:szCs w:val="24"/>
          <w:lang w:eastAsia="ru-RU"/>
        </w:rPr>
        <w:br/>
        <w:t>     4. Модернизация котельного оборудования и др.</w:t>
      </w:r>
      <w:r w:rsidRPr="00AB3065">
        <w:rPr>
          <w:rFonts w:ascii="Times New Roman" w:eastAsia="Times New Roman" w:hAnsi="Times New Roman" w:cs="Times New Roman"/>
          <w:sz w:val="24"/>
          <w:szCs w:val="24"/>
          <w:lang w:eastAsia="ru-RU"/>
        </w:rPr>
        <w:br/>
        <w:t>     В 1 полугодии 2010 года общее выполнение ООО «Горводоканал» составило - 14,1 млн. рублей. Выполнено:</w:t>
      </w:r>
      <w:r w:rsidRPr="00AB3065">
        <w:rPr>
          <w:rFonts w:ascii="Times New Roman" w:eastAsia="Times New Roman" w:hAnsi="Times New Roman" w:cs="Times New Roman"/>
          <w:sz w:val="24"/>
          <w:szCs w:val="24"/>
          <w:lang w:eastAsia="ru-RU"/>
        </w:rPr>
        <w:br/>
        <w:t xml:space="preserve">     1. Реконструкция сетей водоснабжения микрорайонов. </w:t>
      </w:r>
      <w:r w:rsidRPr="00AB3065">
        <w:rPr>
          <w:rFonts w:ascii="Times New Roman" w:eastAsia="Times New Roman" w:hAnsi="Times New Roman" w:cs="Times New Roman"/>
          <w:sz w:val="24"/>
          <w:szCs w:val="24"/>
          <w:lang w:eastAsia="ru-RU"/>
        </w:rPr>
        <w:br/>
        <w:t>     2. Строительство ограждения санитарной зоны по периметру ВОС (выполнено 100% работ).</w:t>
      </w:r>
      <w:r w:rsidRPr="00AB3065">
        <w:rPr>
          <w:rFonts w:ascii="Times New Roman" w:eastAsia="Times New Roman" w:hAnsi="Times New Roman" w:cs="Times New Roman"/>
          <w:sz w:val="24"/>
          <w:szCs w:val="24"/>
          <w:lang w:eastAsia="ru-RU"/>
        </w:rPr>
        <w:br/>
        <w:t>     3. Обновление основных средств объектов КОС: произведена предоплата на поставку 3 насосных агрегата, приобретены: 2 воздуходуводки, каналопромывочная машина, вводные распредустройств для 5 КНС, материалы для реконструкции освещения.</w:t>
      </w:r>
      <w:r w:rsidRPr="00AB3065">
        <w:rPr>
          <w:rFonts w:ascii="Times New Roman" w:eastAsia="Times New Roman" w:hAnsi="Times New Roman" w:cs="Times New Roman"/>
          <w:sz w:val="24"/>
          <w:szCs w:val="24"/>
          <w:lang w:eastAsia="ru-RU"/>
        </w:rPr>
        <w:br/>
        <w:t xml:space="preserve">В 1 полугодии 2010 года велась подготовительная работа по выбору подрядных организаций для выполнения работ по капитальному ремонту жилищного фонда в соответствии с утвержденной Муниципальной адресной программой по проведению капитального ремонта многоквартирных домов города Когалыма на  2010 год (общий объем финансирования - около 60 млн. рублей). </w:t>
      </w:r>
      <w:r w:rsidRPr="00AB3065">
        <w:rPr>
          <w:rFonts w:ascii="Times New Roman" w:eastAsia="Times New Roman" w:hAnsi="Times New Roman" w:cs="Times New Roman"/>
          <w:sz w:val="24"/>
          <w:szCs w:val="24"/>
          <w:lang w:eastAsia="ru-RU"/>
        </w:rPr>
        <w:br/>
        <w:t>     Во 2 квартале получены средств из Фонда содействия, проведены конкурсы по отбору подрядчиков, заключены договора и начаты работы по замене лифтового оборудования и ремонту кровель жилых домов.</w:t>
      </w:r>
      <w:r w:rsidRPr="00AB3065">
        <w:rPr>
          <w:rFonts w:ascii="Times New Roman" w:eastAsia="Times New Roman" w:hAnsi="Times New Roman" w:cs="Times New Roman"/>
          <w:sz w:val="24"/>
          <w:szCs w:val="24"/>
          <w:lang w:eastAsia="ru-RU"/>
        </w:rPr>
        <w:br/>
        <w:t>     Также выполняются работы по капитальному ремонту жилых домов за счет средств бюджета города (ремонт кровель, фасадов, инженерного оборудования). В первом полугодии выполнение составило 1,0 млн. рублей. За счет средств собственников жилых помещений выполняется текущий ремонт и подготовка к осеннее - зимнему периоду.</w:t>
      </w:r>
      <w:r w:rsidRPr="00AB3065">
        <w:rPr>
          <w:rFonts w:ascii="Times New Roman" w:eastAsia="Times New Roman" w:hAnsi="Times New Roman" w:cs="Times New Roman"/>
          <w:sz w:val="24"/>
          <w:szCs w:val="24"/>
          <w:lang w:eastAsia="ru-RU"/>
        </w:rPr>
        <w:br/>
        <w:t>     В целях повышения пожарной безопасности деревянного жилого фонда объявлен аукцион на выполнение работ по капитальному ремонту электрических сетей и оборудования 14 жилых домов на сумму 7,0 млн.рублей.</w:t>
      </w:r>
      <w:r w:rsidRPr="00AB3065">
        <w:rPr>
          <w:rFonts w:ascii="Times New Roman" w:eastAsia="Times New Roman" w:hAnsi="Times New Roman" w:cs="Times New Roman"/>
          <w:sz w:val="24"/>
          <w:szCs w:val="24"/>
          <w:lang w:eastAsia="ru-RU"/>
        </w:rPr>
        <w:br/>
        <w:t>     В соответствии с распоряжением Правительства ХМАО-Югры от 13.10.2009 № 439-рп «О сводном докладе Ханты - Мансийского автономного округа -Югры о результатах мониторинга эффективности деятельности органов местного самоуправления городских округов и муниципальных районов автономного округа за 2008 год» и индивидуальными рекомендациями необходимо выполнить следующее:</w:t>
      </w:r>
      <w:r w:rsidRPr="00AB3065">
        <w:rPr>
          <w:rFonts w:ascii="Times New Roman" w:eastAsia="Times New Roman" w:hAnsi="Times New Roman" w:cs="Times New Roman"/>
          <w:sz w:val="24"/>
          <w:szCs w:val="24"/>
          <w:lang w:eastAsia="ru-RU"/>
        </w:rPr>
        <w:br/>
        <w:t>     1. В соответствии с требованиями Федерального закона № 210-ФЗ «Об основах регулирования тарифов организаций коммунального комплекса» разработать программу комплексного развития систем коммунальной инфраструктуры города Когалыма:</w:t>
      </w:r>
      <w:r w:rsidRPr="00AB3065">
        <w:rPr>
          <w:rFonts w:ascii="Times New Roman" w:eastAsia="Times New Roman" w:hAnsi="Times New Roman" w:cs="Times New Roman"/>
          <w:sz w:val="24"/>
          <w:szCs w:val="24"/>
          <w:lang w:eastAsia="ru-RU"/>
        </w:rPr>
        <w:br/>
        <w:t>     - 28.04.2010 рением Думы города № 482-ГД утверждена Программа комплексного развития систем коммунальной инфраструктуры города Когалыма на 2010-2020 годы.</w:t>
      </w:r>
      <w:r w:rsidRPr="00AB3065">
        <w:rPr>
          <w:rFonts w:ascii="Times New Roman" w:eastAsia="Times New Roman" w:hAnsi="Times New Roman" w:cs="Times New Roman"/>
          <w:sz w:val="24"/>
          <w:szCs w:val="24"/>
          <w:lang w:eastAsia="ru-RU"/>
        </w:rPr>
        <w:br/>
        <w:t>     2. 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в срок до 1 августа 2010 года разработать и утвердить муниципальную программу по энергосбережению:</w:t>
      </w:r>
      <w:r w:rsidRPr="00AB3065">
        <w:rPr>
          <w:rFonts w:ascii="Times New Roman" w:eastAsia="Times New Roman" w:hAnsi="Times New Roman" w:cs="Times New Roman"/>
          <w:sz w:val="24"/>
          <w:szCs w:val="24"/>
          <w:lang w:eastAsia="ru-RU"/>
        </w:rPr>
        <w:br/>
        <w:t>     - до 15 мая 2010 года разработаны и утверждены Программы всех муниципальных учреждений, муниципальных предприятий и энерго-, ресурсоснабжающих предприятий;</w:t>
      </w:r>
      <w:r w:rsidRPr="00AB3065">
        <w:rPr>
          <w:rFonts w:ascii="Times New Roman" w:eastAsia="Times New Roman" w:hAnsi="Times New Roman" w:cs="Times New Roman"/>
          <w:sz w:val="24"/>
          <w:szCs w:val="24"/>
          <w:lang w:eastAsia="ru-RU"/>
        </w:rPr>
        <w:br/>
        <w:t>     - 1 июля 2010 года разработана долгосрочная муниципальная программа «Энергосбережение и о повышении энергетической эффективности в городе Когалыме на 2010-2014 годы», будет утверждена до 1 августа 2010 года;</w:t>
      </w:r>
      <w:r w:rsidRPr="00AB3065">
        <w:rPr>
          <w:rFonts w:ascii="Times New Roman" w:eastAsia="Times New Roman" w:hAnsi="Times New Roman" w:cs="Times New Roman"/>
          <w:sz w:val="24"/>
          <w:szCs w:val="24"/>
          <w:lang w:eastAsia="ru-RU"/>
        </w:rPr>
        <w:br/>
        <w:t>     - ведется регулярное освещение в СМИ вопросов по энергосбережению и повышению энергоэффективности.</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t>     С целью повышения качества предоставления услуг ЖКХ постоянно ведется работа по анализу общественного мнения, ежегодно разрабатываются мероприятия по повышения качества предоставления услуг ЖКХ. В ООО «ЕРИЦ» организован  сбор письменных пожеланий и предложений граждан по вопросам ЖКУ, а также открыт сайт, где освещаются все новости законодательства, изменения в системе оплате за ЖКУ и организована обратная связь с гражданами «вопрос-ответ». Управляющие компании проводят собрания с жителями, размещают информацию на стендах в подъездах. Вся информация о предприятиях ЖКХ размещена на сайте Администрации города Когалыма, работает виртуальная приемная Главы города и общественная приемная.  </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ТРУД И ЗАНЯТОСТЬ</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По итогам 1 полугодие 2010 года численность экономически активного населения уменьшилась по сравнению с аналогичным периодом прошлого года на 4,2% и составила 45,6 тыс. человек, или свыше 76 % от численности постоянного населения города. </w:t>
      </w:r>
      <w:r w:rsidRPr="00AB3065">
        <w:rPr>
          <w:rFonts w:ascii="Times New Roman" w:eastAsia="Times New Roman" w:hAnsi="Times New Roman" w:cs="Times New Roman"/>
          <w:sz w:val="24"/>
          <w:szCs w:val="24"/>
          <w:lang w:eastAsia="ru-RU"/>
        </w:rPr>
        <w:br/>
        <w:t>     Среднесписочная численность работников уменьшилась по сравнению с аналогичным периодом 2009 года на 4,3% и составила 44,2 тыс. человек. Преобладающая часть занятого населения (около 92,3%) сосредоточена в организациях, не относящихся к субъектам малого предпринимательства.</w:t>
      </w:r>
      <w:r w:rsidRPr="00AB3065">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55% работающих. В сфере образования было занято 1,98 тыс. человек, здравоохранения и предоставления социальных услуг - 1,5 тыс. человек, в деятельности по организации отдыха, культуры и спорта - 0,6 тыс. человек, или 4,9%, 3,7% и 1,5% от общей численности работающих в организациях, не относящимся к субъектам малого предпринимательства.</w:t>
      </w:r>
      <w:r w:rsidRPr="00AB3065">
        <w:rPr>
          <w:rFonts w:ascii="Times New Roman" w:eastAsia="Times New Roman" w:hAnsi="Times New Roman" w:cs="Times New Roman"/>
          <w:sz w:val="24"/>
          <w:szCs w:val="24"/>
          <w:lang w:eastAsia="ru-RU"/>
        </w:rPr>
        <w:br/>
        <w:t xml:space="preserve">     Влияния финансового кризиса отразились на увеличении числа обращений в органы службы занятости населения. </w:t>
      </w:r>
      <w:r w:rsidRPr="00AB3065">
        <w:rPr>
          <w:rFonts w:ascii="Times New Roman" w:eastAsia="Times New Roman" w:hAnsi="Times New Roman" w:cs="Times New Roman"/>
          <w:sz w:val="24"/>
          <w:szCs w:val="24"/>
          <w:lang w:eastAsia="ru-RU"/>
        </w:rPr>
        <w:br/>
        <w:t>     В течение января - июня 2010 года по вопросам трудоустройства в городской центр занятости обратилось 2802 человека, что на 33% выше, чем в соответствующем периоде 2009 года. Количество безработных, имеющих официальный статус по состоянию на 1 июля 2010 года, уменьшилось по сравнению с соответствующим периодом прошлого года на 32,4% и составило 278 человек.</w:t>
      </w:r>
      <w:r w:rsidRPr="00AB3065">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0,25 процентных пункта с 0,86% на 1 июля 2009 года до 0,61 от экономически активного населения на 1 июля 2010 года.</w:t>
      </w: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lastRenderedPageBreak/>
        <w:br/>
      </w:r>
      <w:r w:rsidRPr="00AB3065">
        <w:rPr>
          <w:rFonts w:ascii="Times New Roman" w:eastAsia="Times New Roman" w:hAnsi="Times New Roman" w:cs="Times New Roman"/>
          <w:noProof/>
          <w:sz w:val="24"/>
          <w:szCs w:val="24"/>
          <w:lang w:eastAsia="ru-RU"/>
        </w:rPr>
        <w:drawing>
          <wp:inline distT="0" distB="0" distL="0" distR="0">
            <wp:extent cx="5966460" cy="2773680"/>
            <wp:effectExtent l="0" t="0" r="0" b="7620"/>
            <wp:docPr id="3" name="Рисунок 3" descr="http://old.admkogalym.ru/SetPict.gif?nd=458203025&amp;nh=0&amp;pictid=0100000013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3025&amp;nh=0&amp;pictid=0100000013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73680"/>
                    </a:xfrm>
                    <a:prstGeom prst="rect">
                      <a:avLst/>
                    </a:prstGeom>
                    <a:noFill/>
                    <a:ln>
                      <a:noFill/>
                    </a:ln>
                  </pic:spPr>
                </pic:pic>
              </a:graphicData>
            </a:graphic>
          </wp:inline>
        </w:drawing>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Анализируя структуру численности зарегистрированных безработных, можно отметить следующее:</w:t>
      </w:r>
      <w:r w:rsidRPr="00AB3065">
        <w:rPr>
          <w:rFonts w:ascii="Times New Roman" w:eastAsia="Times New Roman" w:hAnsi="Times New Roman" w:cs="Times New Roman"/>
          <w:sz w:val="24"/>
          <w:szCs w:val="24"/>
          <w:lang w:eastAsia="ru-RU"/>
        </w:rPr>
        <w:br/>
        <w:t>     - незначительно увеличилась доля безработных, имеющих высшее и среднее профессиональное образование, с 41,6% до 42,1%. Также незначительно увеличилась доля безработных, имеющих начальное профессиональное, среднее и неполное среднее образование, с 52,8% до 53,2%;</w:t>
      </w:r>
      <w:r w:rsidRPr="00AB3065">
        <w:rPr>
          <w:rFonts w:ascii="Times New Roman" w:eastAsia="Times New Roman" w:hAnsi="Times New Roman" w:cs="Times New Roman"/>
          <w:sz w:val="24"/>
          <w:szCs w:val="24"/>
          <w:lang w:eastAsia="ru-RU"/>
        </w:rPr>
        <w:br/>
        <w:t>     - в численности зарегистрированных безработных граждан доля молодежи в возрасте 16-29 лет, по сравнению с соответствующим периодом прошлого года осталась на прежнем уровне (2009 год - 46,2%, 2010 год - 46,0%). Доля безработных мужчин увеличилась с 50,1% до 54,7%.</w:t>
      </w:r>
      <w:r w:rsidRPr="00AB3065">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AB3065">
        <w:rPr>
          <w:rFonts w:ascii="Times New Roman" w:eastAsia="Times New Roman" w:hAnsi="Times New Roman" w:cs="Times New Roman"/>
          <w:sz w:val="24"/>
          <w:szCs w:val="24"/>
          <w:lang w:eastAsia="ru-RU"/>
        </w:rPr>
        <w:br/>
        <w:t>     Кроме этого наш город, как и все территории округа, принимает непосредственное участие в реализации Программ Ханты-Мансийского автономного округа-Югры.</w:t>
      </w:r>
      <w:r w:rsidRPr="00AB3065">
        <w:rPr>
          <w:rFonts w:ascii="Times New Roman" w:eastAsia="Times New Roman" w:hAnsi="Times New Roman" w:cs="Times New Roman"/>
          <w:sz w:val="24"/>
          <w:szCs w:val="24"/>
          <w:lang w:eastAsia="ru-RU"/>
        </w:rPr>
        <w:br/>
        <w:t>     Программа Ханты-Мансийского автономного округа-Югры «Содействие занятости населения на 2008-2010 годы». Заключен 41 договор на трудоустройство 1035 человек, трудоустроено 614 человек, в том числе:</w:t>
      </w:r>
      <w:r w:rsidRPr="00AB3065">
        <w:rPr>
          <w:rFonts w:ascii="Times New Roman" w:eastAsia="Times New Roman" w:hAnsi="Times New Roman" w:cs="Times New Roman"/>
          <w:sz w:val="24"/>
          <w:szCs w:val="24"/>
          <w:lang w:eastAsia="ru-RU"/>
        </w:rPr>
        <w:br/>
        <w:t>     - из числа безработных и ищущих работу граждан (на общественные работы) - 184 человека;</w:t>
      </w:r>
      <w:r w:rsidRPr="00AB3065">
        <w:rPr>
          <w:rFonts w:ascii="Times New Roman" w:eastAsia="Times New Roman" w:hAnsi="Times New Roman" w:cs="Times New Roman"/>
          <w:sz w:val="24"/>
          <w:szCs w:val="24"/>
          <w:lang w:eastAsia="ru-RU"/>
        </w:rPr>
        <w:br/>
        <w:t>     - из числа испытывающих трудности в поиске работы - 14 человек;</w:t>
      </w:r>
      <w:r w:rsidRPr="00AB3065">
        <w:rPr>
          <w:rFonts w:ascii="Times New Roman" w:eastAsia="Times New Roman" w:hAnsi="Times New Roman" w:cs="Times New Roman"/>
          <w:sz w:val="24"/>
          <w:szCs w:val="24"/>
          <w:lang w:eastAsia="ru-RU"/>
        </w:rPr>
        <w:br/>
        <w:t>     - из числа выпускников учебных заведений в возрасте до 25 лет - 23 человека;</w:t>
      </w:r>
      <w:r w:rsidRPr="00AB3065">
        <w:rPr>
          <w:rFonts w:ascii="Times New Roman" w:eastAsia="Times New Roman" w:hAnsi="Times New Roman" w:cs="Times New Roman"/>
          <w:sz w:val="24"/>
          <w:szCs w:val="24"/>
          <w:lang w:eastAsia="ru-RU"/>
        </w:rPr>
        <w:br/>
        <w:t>     - из числа несовершеннолетних граждан в возрасте от 14 до 18 лет - 393 человека.</w:t>
      </w:r>
      <w:r w:rsidRPr="00AB3065">
        <w:rPr>
          <w:rFonts w:ascii="Times New Roman" w:eastAsia="Times New Roman" w:hAnsi="Times New Roman" w:cs="Times New Roman"/>
          <w:sz w:val="24"/>
          <w:szCs w:val="24"/>
          <w:lang w:eastAsia="ru-RU"/>
        </w:rPr>
        <w:br/>
        <w:t>     По программе Ханты-Мансийского автономного округа-Югры по стабилизации ситуации на рынке труда на 2010 год выполнены следующие мероприятия:</w:t>
      </w:r>
      <w:r w:rsidRPr="00AB3065">
        <w:rPr>
          <w:rFonts w:ascii="Times New Roman" w:eastAsia="Times New Roman" w:hAnsi="Times New Roman" w:cs="Times New Roman"/>
          <w:sz w:val="24"/>
          <w:szCs w:val="24"/>
          <w:lang w:eastAsia="ru-RU"/>
        </w:rPr>
        <w:br/>
        <w:t>     1. Реализация мероприятия - «Опережающее профессиональное обучение работников в случае угрозы массового увольнения». Направлено на переобучение 2 человека. Переобучение проводится по профессиям (специальностям):</w:t>
      </w:r>
      <w:r w:rsidRPr="00AB3065">
        <w:rPr>
          <w:rFonts w:ascii="Times New Roman" w:eastAsia="Times New Roman" w:hAnsi="Times New Roman" w:cs="Times New Roman"/>
          <w:sz w:val="24"/>
          <w:szCs w:val="24"/>
          <w:lang w:eastAsia="ru-RU"/>
        </w:rPr>
        <w:br/>
        <w:t>     - охрана труда, пожарный минимум;</w:t>
      </w:r>
      <w:r w:rsidRPr="00AB3065">
        <w:rPr>
          <w:rFonts w:ascii="Times New Roman" w:eastAsia="Times New Roman" w:hAnsi="Times New Roman" w:cs="Times New Roman"/>
          <w:sz w:val="24"/>
          <w:szCs w:val="24"/>
          <w:lang w:eastAsia="ru-RU"/>
        </w:rPr>
        <w:br/>
        <w:t>     - допуск по электробезопасности, ответственный за электрохозяйство.</w:t>
      </w:r>
      <w:r w:rsidRPr="00AB3065">
        <w:rPr>
          <w:rFonts w:ascii="Times New Roman" w:eastAsia="Times New Roman" w:hAnsi="Times New Roman" w:cs="Times New Roman"/>
          <w:sz w:val="24"/>
          <w:szCs w:val="24"/>
          <w:lang w:eastAsia="ru-RU"/>
        </w:rPr>
        <w:br/>
        <w:t xml:space="preserve">     2. Реализация мероприятия - «Организация общественных работ, временного трудоустройства работников, находящихся под угрозой увольнения, а также признанных в установленном порядке безработными и граждан, ищущих работу». За отчётный период </w:t>
      </w:r>
      <w:r w:rsidRPr="00AB3065">
        <w:rPr>
          <w:rFonts w:ascii="Times New Roman" w:eastAsia="Times New Roman" w:hAnsi="Times New Roman" w:cs="Times New Roman"/>
          <w:sz w:val="24"/>
          <w:szCs w:val="24"/>
          <w:lang w:eastAsia="ru-RU"/>
        </w:rPr>
        <w:lastRenderedPageBreak/>
        <w:t>трудоустроено 52 человека.</w:t>
      </w:r>
      <w:r w:rsidRPr="00AB3065">
        <w:rPr>
          <w:rFonts w:ascii="Times New Roman" w:eastAsia="Times New Roman" w:hAnsi="Times New Roman" w:cs="Times New Roman"/>
          <w:sz w:val="24"/>
          <w:szCs w:val="24"/>
          <w:lang w:eastAsia="ru-RU"/>
        </w:rPr>
        <w:br/>
        <w:t xml:space="preserve">     3. Реализация мероприятия - «Стажировка выпускников образовательных учреждений в целях приобретения ими опыта работы, включая наставничества». </w:t>
      </w:r>
      <w:r w:rsidRPr="00AB3065">
        <w:rPr>
          <w:rFonts w:ascii="Times New Roman" w:eastAsia="Times New Roman" w:hAnsi="Times New Roman" w:cs="Times New Roman"/>
          <w:sz w:val="24"/>
          <w:szCs w:val="24"/>
          <w:lang w:eastAsia="ru-RU"/>
        </w:rPr>
        <w:br/>
        <w:t>     Трудоустроено 39 человек, из них: 14 - из числа безработных; 25 - из числа ищущих работу.</w:t>
      </w:r>
      <w:r w:rsidRPr="00AB3065">
        <w:rPr>
          <w:rFonts w:ascii="Times New Roman" w:eastAsia="Times New Roman" w:hAnsi="Times New Roman" w:cs="Times New Roman"/>
          <w:sz w:val="24"/>
          <w:szCs w:val="24"/>
          <w:lang w:eastAsia="ru-RU"/>
        </w:rPr>
        <w:br/>
        <w:t>     4. Реализация мероприятия - «Содействие трудоустройству инвалидов». Трудоустроено - 4 человека в счёт квоты.</w:t>
      </w:r>
      <w:r w:rsidRPr="00AB3065">
        <w:rPr>
          <w:rFonts w:ascii="Times New Roman" w:eastAsia="Times New Roman" w:hAnsi="Times New Roman" w:cs="Times New Roman"/>
          <w:sz w:val="24"/>
          <w:szCs w:val="24"/>
          <w:lang w:eastAsia="ru-RU"/>
        </w:rPr>
        <w:br/>
        <w:t>     5. Реализация мероприятия -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 44 гражданам предоставлена услуга по самозанятости; 33 человека обратились за предоставлением субсидии по программе стабилизации. Из них:</w:t>
      </w:r>
      <w:r w:rsidRPr="00AB3065">
        <w:rPr>
          <w:rFonts w:ascii="Times New Roman" w:eastAsia="Times New Roman" w:hAnsi="Times New Roman" w:cs="Times New Roman"/>
          <w:sz w:val="24"/>
          <w:szCs w:val="24"/>
          <w:lang w:eastAsia="ru-RU"/>
        </w:rPr>
        <w:br/>
        <w:t>     - 30 человек открыли собственное дело и получили субсидию (из них девять предпринимателей, открывшие собственное дело в 2009 - 2010 годах, создали 17 дополнительных рабочих мест);</w:t>
      </w:r>
      <w:r w:rsidRPr="00AB3065">
        <w:rPr>
          <w:rFonts w:ascii="Times New Roman" w:eastAsia="Times New Roman" w:hAnsi="Times New Roman" w:cs="Times New Roman"/>
          <w:sz w:val="24"/>
          <w:szCs w:val="24"/>
          <w:lang w:eastAsia="ru-RU"/>
        </w:rPr>
        <w:br/>
        <w:t>     - бизнес планы трех безработных находятся на рассмотрении в филиале Фонда поддержки малого предпринимательства Югры в городе Сургуте.</w:t>
      </w:r>
      <w:r w:rsidRPr="00AB3065">
        <w:rPr>
          <w:rFonts w:ascii="Times New Roman" w:eastAsia="Times New Roman" w:hAnsi="Times New Roman" w:cs="Times New Roman"/>
          <w:sz w:val="24"/>
          <w:szCs w:val="24"/>
          <w:lang w:eastAsia="ru-RU"/>
        </w:rPr>
        <w:br/>
        <w:t xml:space="preserve">     В целях реализации Соглашения о сотрудничестве и совместной деятельности по вопросам оказания оперативной, информационно-разъяснительной, консультационной и психологической помощи гражданам  при Когалымском центре занятости населения организована рабочая группа Службы оперативной помощи при возникновении ситуации, связанной с потерей работы. Консультации проводятся по телефонам «горячей линии» и при личном обращении. </w:t>
      </w:r>
      <w:r w:rsidRPr="00AB3065">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AB3065">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увеличилась на 40,7% по сравнению с 1 июлем 2009 года и составила на 1 июля 2010 года 705 человек. Из них заявленная потребность в рабочих профессиях составила 74,9% от общей численности вакансий.</w:t>
      </w:r>
      <w:r w:rsidRPr="00AB3065">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Центре занятости населения города, в расчете на одну заявленную вакансию) уменьшился с 0,95 на 1 июля 2009 года до 0,78 на 1 июля 2010 года.</w:t>
      </w:r>
      <w:r w:rsidRPr="00AB3065">
        <w:rPr>
          <w:rFonts w:ascii="Times New Roman" w:eastAsia="Times New Roman" w:hAnsi="Times New Roman" w:cs="Times New Roman"/>
          <w:sz w:val="24"/>
          <w:szCs w:val="24"/>
          <w:lang w:eastAsia="ru-RU"/>
        </w:rPr>
        <w:br/>
        <w:t>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На профессиональное обучение было направлено 58 человек.</w:t>
      </w:r>
      <w:r w:rsidRPr="00AB3065">
        <w:rPr>
          <w:rFonts w:ascii="Times New Roman" w:eastAsia="Times New Roman" w:hAnsi="Times New Roman" w:cs="Times New Roman"/>
          <w:sz w:val="24"/>
          <w:szCs w:val="24"/>
          <w:lang w:eastAsia="ru-RU"/>
        </w:rPr>
        <w:br/>
        <w:t>     Одним из значимых для безработных граждан направлений активной политики занятости населения является организация общественных работ.</w:t>
      </w:r>
      <w:r w:rsidRPr="00AB3065">
        <w:rPr>
          <w:rFonts w:ascii="Times New Roman" w:eastAsia="Times New Roman" w:hAnsi="Times New Roman" w:cs="Times New Roman"/>
          <w:sz w:val="24"/>
          <w:szCs w:val="24"/>
          <w:lang w:eastAsia="ru-RU"/>
        </w:rPr>
        <w:br/>
        <w:t>     В отчетном периоде центром занятости на общественные работы было трудоустроено 184 человек.</w:t>
      </w:r>
      <w:r w:rsidRPr="00AB3065">
        <w:rPr>
          <w:rFonts w:ascii="Times New Roman" w:eastAsia="Times New Roman" w:hAnsi="Times New Roman" w:cs="Times New Roman"/>
          <w:sz w:val="24"/>
          <w:szCs w:val="24"/>
          <w:lang w:eastAsia="ru-RU"/>
        </w:rPr>
        <w:br/>
        <w:t>     В целях взаимодействия и сотрудничества муниципального образования образования городской округ город Когалым, Бюджетного учреждения автномного округа - Югры «Когалымский центр занятости населения» и организаций города Когалыма в области содействия занятости населения 21 июня текущего года постановлением Администрации города Когалыма №1319 создана временная комиссия по взаимодействию и сотрудничеству в области содействия занятости населения в городе Когалыме. Временная комиссия осуществляет свою деятельность в соответсвии с графиком посящений в 2010 году организаций, предприятий, учреждений города Когалыма по вопросам сотрудничества в области созействия занятости населения города Когалыма.</w:t>
      </w:r>
      <w:r w:rsidRPr="00AB3065">
        <w:rPr>
          <w:rFonts w:ascii="Times New Roman" w:eastAsia="Times New Roman" w:hAnsi="Times New Roman" w:cs="Times New Roman"/>
          <w:sz w:val="24"/>
          <w:szCs w:val="24"/>
          <w:lang w:eastAsia="ru-RU"/>
        </w:rPr>
        <w:br/>
        <w:t>     </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lastRenderedPageBreak/>
        <w:t xml:space="preserve">УРОВЕНЬ ЖИЗНИ НАСЕЛЕНИЯ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По предварительным данным среднемесячные доходы на 1 жителя сложились в размере 34 131 рубля (в 1 полугодии 2009 года - 31 534 рубля).</w:t>
      </w:r>
      <w:r w:rsidRPr="00AB3065">
        <w:rPr>
          <w:rFonts w:ascii="Times New Roman" w:eastAsia="Times New Roman" w:hAnsi="Times New Roman" w:cs="Times New Roman"/>
          <w:sz w:val="24"/>
          <w:szCs w:val="24"/>
          <w:lang w:eastAsia="ru-RU"/>
        </w:rPr>
        <w:br/>
        <w:t>     Реальные располагаемые денежные доходы населения составили 99,1% к соответствующему уровню прошлого года.</w:t>
      </w:r>
      <w:r w:rsidRPr="00AB3065">
        <w:rPr>
          <w:rFonts w:ascii="Times New Roman" w:eastAsia="Times New Roman" w:hAnsi="Times New Roman" w:cs="Times New Roman"/>
          <w:sz w:val="24"/>
          <w:szCs w:val="24"/>
          <w:lang w:eastAsia="ru-RU"/>
        </w:rPr>
        <w:br/>
        <w:t>     Среднемесячная заработная плата по организациям, не относящимся к субъектам малого предпринимательства, по предварительным данным, увеличилась на 7,1 % и составила 43 464 рубля. Вместе с тем, реальная заработная плата с учётом инфляции снизилась на 1,9% и составила 98,1% к аналогичному периоду 2009 года.</w:t>
      </w:r>
      <w:r w:rsidRPr="00AB3065">
        <w:rPr>
          <w:rFonts w:ascii="Times New Roman" w:eastAsia="Times New Roman" w:hAnsi="Times New Roman" w:cs="Times New Roman"/>
          <w:sz w:val="24"/>
          <w:szCs w:val="24"/>
          <w:lang w:eastAsia="ru-RU"/>
        </w:rPr>
        <w:br/>
        <w:t>     Наиболее высокий уровень оплаты труда за январь-май 2010 года отмечался на предприятиях, осуществляющих добычу сырой нефти и природного газа; предоставление услуг в этих областях, где среднемесячная заработная плата составила 51 546 рублей.</w:t>
      </w:r>
      <w:r w:rsidRPr="00AB3065">
        <w:rPr>
          <w:rFonts w:ascii="Times New Roman" w:eastAsia="Times New Roman" w:hAnsi="Times New Roman" w:cs="Times New Roman"/>
          <w:sz w:val="24"/>
          <w:szCs w:val="24"/>
          <w:lang w:eastAsia="ru-RU"/>
        </w:rPr>
        <w:br/>
        <w:t xml:space="preserve">     Среди других видов деятельности достаточно высокий уровень заработной платы за январь - май 2010 года сложился также в сфере производство электрооборудования, электронного и оптического оборудования - 45 821 рубль, на транспорте и связи - 43 879 рублей, строительство - 41 776 рублей. </w:t>
      </w:r>
      <w:r w:rsidRPr="00AB3065">
        <w:rPr>
          <w:rFonts w:ascii="Times New Roman" w:eastAsia="Times New Roman" w:hAnsi="Times New Roman" w:cs="Times New Roman"/>
          <w:sz w:val="24"/>
          <w:szCs w:val="24"/>
          <w:lang w:eastAsia="ru-RU"/>
        </w:rPr>
        <w:br/>
        <w:t>      Наиболее низкий уровень заработной платы на предприятиях прочего производства - 21 175 рублей.</w:t>
      </w:r>
      <w:r w:rsidRPr="00AB3065">
        <w:rPr>
          <w:rFonts w:ascii="Times New Roman" w:eastAsia="Times New Roman" w:hAnsi="Times New Roman" w:cs="Times New Roman"/>
          <w:sz w:val="24"/>
          <w:szCs w:val="24"/>
          <w:lang w:eastAsia="ru-RU"/>
        </w:rPr>
        <w:br/>
        <w:t>     Уровень среднемесячной заработной платы за январь - май 2010 года работников здравоохранения и предоставления социальных услуг составил 28 030 рублей, работников образования - 23 617 рублей, в деятельности по организации отдыха, культуры и спорта - 24 315 рублей.</w:t>
      </w:r>
      <w:r w:rsidRPr="00AB3065">
        <w:rPr>
          <w:rFonts w:ascii="Times New Roman" w:eastAsia="Times New Roman" w:hAnsi="Times New Roman" w:cs="Times New Roman"/>
          <w:sz w:val="24"/>
          <w:szCs w:val="24"/>
          <w:lang w:eastAsia="ru-RU"/>
        </w:rPr>
        <w:br/>
        <w:t>     Соотношение уровня оплаты труда в указанных видах деятельности к уровню предприятий промышленного производства в январе - мае 2010 года составило: 56,5%, 47,6%, 49,1% соответственно.</w:t>
      </w:r>
      <w:r w:rsidRPr="00AB3065">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отела статистики просроченной задолженности по выплате заработной платы.</w:t>
      </w:r>
      <w:r w:rsidRPr="00AB3065">
        <w:rPr>
          <w:rFonts w:ascii="Times New Roman" w:eastAsia="Times New Roman" w:hAnsi="Times New Roman" w:cs="Times New Roman"/>
          <w:sz w:val="24"/>
          <w:szCs w:val="24"/>
          <w:lang w:eastAsia="ru-RU"/>
        </w:rPr>
        <w:br/>
        <w:t>     Средний размер государственной пенсии по состоянию на 1 июля 2010 года в городе Когалыме сложился в размере 11 790,7 рублей, что на 40,2% выше аналогичного периода прошлого года.</w:t>
      </w:r>
      <w:r w:rsidRPr="00AB3065">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1 июля 2010 года 12 094,5 рублей, что выше соответствующего периода 2009 года на 39,1% и составляет 175,3% к величине прожиточного минимума для пенсионера (на 1 июля 2009 года - 135,3%).</w:t>
      </w:r>
      <w:r w:rsidRPr="00AB3065">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9 981 человек или 16,7% от общей численности населения города, увеличившись на 8,3% по сравнению с аналогичным периодом 2009 года.</w:t>
      </w:r>
      <w:r w:rsidRPr="00AB3065">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01.07.2009г. и на 01.07.2010 года сложились следующим образом:</w:t>
      </w:r>
      <w:r w:rsidRPr="00AB3065">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117"/>
        <w:gridCol w:w="1138"/>
        <w:gridCol w:w="1139"/>
        <w:gridCol w:w="858"/>
        <w:gridCol w:w="1045"/>
        <w:gridCol w:w="1328"/>
        <w:gridCol w:w="967"/>
      </w:tblGrid>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Показатель </w:t>
            </w:r>
          </w:p>
        </w:tc>
        <w:tc>
          <w:tcPr>
            <w:tcW w:w="120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Всего пенсионеров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Тем роста, %</w:t>
            </w:r>
          </w:p>
        </w:tc>
        <w:tc>
          <w:tcPr>
            <w:tcW w:w="1250" w:type="pct"/>
            <w:gridSpan w:val="2"/>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Средний размер пенсии, рублей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Тем роста,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after="0"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на </w:t>
            </w:r>
            <w:r w:rsidRPr="00AB3065">
              <w:rPr>
                <w:rFonts w:ascii="Times New Roman" w:eastAsia="Times New Roman" w:hAnsi="Times New Roman" w:cs="Times New Roman"/>
                <w:sz w:val="24"/>
                <w:szCs w:val="24"/>
                <w:lang w:eastAsia="ru-RU"/>
              </w:rPr>
              <w:br/>
              <w:t>1.07.09.</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на</w:t>
            </w:r>
            <w:r w:rsidRPr="00AB3065">
              <w:rPr>
                <w:rFonts w:ascii="Times New Roman" w:eastAsia="Times New Roman" w:hAnsi="Times New Roman" w:cs="Times New Roman"/>
                <w:sz w:val="24"/>
                <w:szCs w:val="24"/>
                <w:lang w:eastAsia="ru-RU"/>
              </w:rPr>
              <w:br/>
              <w:t>1.07.10.</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after="0"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на </w:t>
            </w:r>
            <w:r w:rsidRPr="00AB3065">
              <w:rPr>
                <w:rFonts w:ascii="Times New Roman" w:eastAsia="Times New Roman" w:hAnsi="Times New Roman" w:cs="Times New Roman"/>
                <w:sz w:val="24"/>
                <w:szCs w:val="24"/>
                <w:lang w:eastAsia="ru-RU"/>
              </w:rPr>
              <w:br/>
              <w:t>1.07.09.</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на</w:t>
            </w:r>
            <w:r w:rsidRPr="00AB3065">
              <w:rPr>
                <w:rFonts w:ascii="Times New Roman" w:eastAsia="Times New Roman" w:hAnsi="Times New Roman" w:cs="Times New Roman"/>
                <w:sz w:val="24"/>
                <w:szCs w:val="24"/>
                <w:lang w:eastAsia="ru-RU"/>
              </w:rPr>
              <w:br/>
              <w:t>1.07.10.</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after="0"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lastRenderedPageBreak/>
              <w:t xml:space="preserve">Всего пенсионеров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9 219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9 981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108,3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8 411,3 </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11 790,7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140,2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по старости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7 862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8 635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109,8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9 011,3 </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12 531,7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139,1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по инвалидности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405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398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98,3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6 450,4 </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9 108,3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141,2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по случаю потери кормильца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506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434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85,8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3 812,3 </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5 450,0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143,0 </w:t>
            </w:r>
          </w:p>
        </w:tc>
      </w:tr>
      <w:tr w:rsidR="00AB3065" w:rsidRPr="00AB3065" w:rsidTr="00AB3065">
        <w:trPr>
          <w:tblCellSpacing w:w="15" w:type="dxa"/>
        </w:trPr>
        <w:tc>
          <w:tcPr>
            <w:tcW w:w="10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6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446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514 </w:t>
            </w:r>
          </w:p>
        </w:tc>
        <w:tc>
          <w:tcPr>
            <w:tcW w:w="4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115,2 </w:t>
            </w:r>
          </w:p>
        </w:tc>
        <w:tc>
          <w:tcPr>
            <w:tcW w:w="55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4 832,1 </w:t>
            </w:r>
          </w:p>
        </w:tc>
        <w:tc>
          <w:tcPr>
            <w:tcW w:w="7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6 771,4 </w:t>
            </w:r>
          </w:p>
        </w:tc>
        <w:tc>
          <w:tcPr>
            <w:tcW w:w="500" w:type="pct"/>
            <w:tcBorders>
              <w:top w:val="single" w:sz="6" w:space="0" w:color="000000"/>
              <w:left w:val="single" w:sz="6" w:space="0" w:color="000000"/>
              <w:bottom w:val="single" w:sz="6" w:space="0" w:color="000000"/>
              <w:right w:val="single" w:sz="6" w:space="0" w:color="000000"/>
            </w:tcBorders>
            <w:hideMark/>
          </w:tcPr>
          <w:p w:rsidR="00AB3065" w:rsidRPr="00AB3065" w:rsidRDefault="00AB3065" w:rsidP="00AB306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140,1 </w:t>
            </w:r>
          </w:p>
        </w:tc>
      </w:tr>
    </w:tbl>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br/>
        <w:t>ФИНАНСЫ</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i/>
          <w:iCs/>
          <w:sz w:val="24"/>
          <w:szCs w:val="24"/>
          <w:lang w:eastAsia="ru-RU"/>
        </w:rPr>
        <w:t>Финансы организаций</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По состоянию на 1 июля 2010 года по основным видам экономической деятельности  крупных и средних организаций города, по оценке, получен положительный сальдированный финансовый результат в размере 70,8 млрд. рублей, или 94,4% к уровню соответствующего периода 2009 года.</w:t>
      </w:r>
      <w:r w:rsidRPr="00AB3065">
        <w:rPr>
          <w:rFonts w:ascii="Times New Roman" w:eastAsia="Times New Roman" w:hAnsi="Times New Roman" w:cs="Times New Roman"/>
          <w:sz w:val="24"/>
          <w:szCs w:val="24"/>
          <w:lang w:eastAsia="ru-RU"/>
        </w:rPr>
        <w:br/>
        <w:t>     Прибыль, полученная крупными и средними организациями основных отраслей города, за январь - июнь 2010 года, по предварительным данным, составила 71,04 млрд. рублей, понесенные организациями за данный период убытки - 0,24 млрд. рублей.</w:t>
      </w:r>
      <w:r w:rsidRPr="00AB3065">
        <w:rPr>
          <w:rFonts w:ascii="Times New Roman" w:eastAsia="Times New Roman" w:hAnsi="Times New Roman" w:cs="Times New Roman"/>
          <w:sz w:val="24"/>
          <w:szCs w:val="24"/>
          <w:lang w:eastAsia="ru-RU"/>
        </w:rPr>
        <w:br/>
        <w:t>     Удельный вес убыточных организаций за январь - июнь 2010 года составил 26% от общего числа крупных и средних организаций города Когалыма.</w:t>
      </w:r>
      <w:r w:rsidRPr="00AB3065">
        <w:rPr>
          <w:rFonts w:ascii="Times New Roman" w:eastAsia="Times New Roman" w:hAnsi="Times New Roman" w:cs="Times New Roman"/>
          <w:sz w:val="24"/>
          <w:szCs w:val="24"/>
          <w:lang w:eastAsia="ru-RU"/>
        </w:rPr>
        <w:br/>
        <w:t>     Основные изменения состояния платежей и расчетов в организациях, произошедшие в январе - июле 2010 года, заключались в увеличении кредиторской и дебиторской задолженности по сравнению с аналогичным периодом 2009 года.</w:t>
      </w:r>
      <w:r w:rsidRPr="00AB3065">
        <w:rPr>
          <w:rFonts w:ascii="Times New Roman" w:eastAsia="Times New Roman" w:hAnsi="Times New Roman" w:cs="Times New Roman"/>
          <w:sz w:val="24"/>
          <w:szCs w:val="24"/>
          <w:lang w:eastAsia="ru-RU"/>
        </w:rPr>
        <w:br/>
        <w:t xml:space="preserve">     По состоянию на 1 июля 2010 года кредиторская задолженность организаций города по предварительной оценке составила 48,6 млрд. рублей, увеличившись на 14,5% по сравнению с соответствующим периодом 2009 года. </w:t>
      </w:r>
      <w:r w:rsidRPr="00AB3065">
        <w:rPr>
          <w:rFonts w:ascii="Times New Roman" w:eastAsia="Times New Roman" w:hAnsi="Times New Roman" w:cs="Times New Roman"/>
          <w:sz w:val="24"/>
          <w:szCs w:val="24"/>
          <w:lang w:eastAsia="ru-RU"/>
        </w:rPr>
        <w:br/>
        <w:t>     Просроченная кредиторская задолженность на 1 июля 2010 года составила 3,5 млрд. рублей, что ниже показателя на 1 июля 2009 года на 3,7%. Удельный вес просроченной задолженности к общему объему кредиторской задолженности составил 7,2%.</w:t>
      </w:r>
      <w:r w:rsidRPr="00AB3065">
        <w:rPr>
          <w:rFonts w:ascii="Times New Roman" w:eastAsia="Times New Roman" w:hAnsi="Times New Roman" w:cs="Times New Roman"/>
          <w:sz w:val="24"/>
          <w:szCs w:val="24"/>
          <w:lang w:eastAsia="ru-RU"/>
        </w:rPr>
        <w:br/>
        <w:t xml:space="preserve">     Дебиторская задолженность предприятий и организаций города на 1 июля 2010 года составила 78,4 млрд. рублей увеличившись на 21,1% к уровню аналогичного периода 2009 года. </w:t>
      </w:r>
      <w:r w:rsidRPr="00AB3065">
        <w:rPr>
          <w:rFonts w:ascii="Times New Roman" w:eastAsia="Times New Roman" w:hAnsi="Times New Roman" w:cs="Times New Roman"/>
          <w:sz w:val="24"/>
          <w:szCs w:val="24"/>
          <w:lang w:eastAsia="ru-RU"/>
        </w:rPr>
        <w:br/>
        <w:t>     Просроченная дебиторская задолженность на 1 июля 2010 года составила 7,4 млрд. рублей, что выше аналогичного показателя 2009 года на 34,5%. Удельный вес просроченной задолженности к общему объему дебиторской задолженности составил 9,4%.</w:t>
      </w:r>
    </w:p>
    <w:p w:rsidR="00AB3065" w:rsidRPr="00AB3065" w:rsidRDefault="00AB3065" w:rsidP="00AB306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br/>
        <w:t>ПОТРЕБИТЕЛЬСКИЙ РЫНОК</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i/>
          <w:iCs/>
          <w:sz w:val="24"/>
          <w:szCs w:val="24"/>
          <w:lang w:eastAsia="ru-RU"/>
        </w:rPr>
        <w:t>Торговля</w:t>
      </w:r>
      <w:r w:rsidRPr="00AB3065">
        <w:rPr>
          <w:rFonts w:ascii="Times New Roman" w:eastAsia="Times New Roman" w:hAnsi="Times New Roman" w:cs="Times New Roman"/>
          <w:sz w:val="24"/>
          <w:szCs w:val="24"/>
          <w:lang w:eastAsia="ru-RU"/>
        </w:rPr>
        <w:t xml:space="preserve"> </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lastRenderedPageBreak/>
        <w:t>     </w:t>
      </w:r>
      <w:r w:rsidRPr="00AB3065">
        <w:rPr>
          <w:rFonts w:ascii="Times New Roman" w:eastAsia="Times New Roman" w:hAnsi="Times New Roman" w:cs="Times New Roman"/>
          <w:sz w:val="24"/>
          <w:szCs w:val="24"/>
          <w:lang w:eastAsia="ru-RU"/>
        </w:rPr>
        <w:br/>
        <w:t>     В 1 полугодии 2010 года отмечается снижение динамики объёмов продаж. Как следствие, оборот розничной торговли за январь - июнь 2010 года составил 97,2% в сопоставимых ценах к соответствующему периоду прошлого года.</w:t>
      </w:r>
      <w:r w:rsidRPr="00AB3065">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102,6 тыс. рублей (в январе - июне 2009 года - 93,7 тыс. рублей).</w:t>
      </w:r>
      <w:r w:rsidRPr="00AB3065">
        <w:rPr>
          <w:rFonts w:ascii="Times New Roman" w:eastAsia="Times New Roman" w:hAnsi="Times New Roman" w:cs="Times New Roman"/>
          <w:sz w:val="24"/>
          <w:szCs w:val="24"/>
          <w:lang w:eastAsia="ru-RU"/>
        </w:rPr>
        <w:br/>
        <w:t>     По состоянию на 1 июля 2010 года на территории города функционирует 108 стационарных предприятий розничной торговли, торговой площадью 17,6 тыс. кв. метров, 25 мелкорозничных торговых предприятий, торговой площадью 0,29 тыс. кв. метров. Также в городе функционирует торговый комплекс «Миллениум», в который входят:</w:t>
      </w:r>
      <w:r w:rsidRPr="00AB3065">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225 торговых мест  торговой площадью 1,6 тыс. кв. метров; </w:t>
      </w:r>
      <w:r w:rsidRPr="00AB3065">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2,9 тыс. кв. метров. </w:t>
      </w:r>
      <w:r w:rsidRPr="00AB3065">
        <w:rPr>
          <w:rFonts w:ascii="Times New Roman" w:eastAsia="Times New Roman" w:hAnsi="Times New Roman" w:cs="Times New Roman"/>
          <w:sz w:val="24"/>
          <w:szCs w:val="24"/>
          <w:lang w:eastAsia="ru-RU"/>
        </w:rPr>
        <w:br/>
        <w:t>     Обеспеченность торговыми площадями составляет 107,6%.</w:t>
      </w:r>
      <w:r w:rsidRPr="00AB3065">
        <w:rPr>
          <w:rFonts w:ascii="Times New Roman" w:eastAsia="Times New Roman" w:hAnsi="Times New Roman" w:cs="Times New Roman"/>
          <w:sz w:val="24"/>
          <w:szCs w:val="24"/>
          <w:lang w:eastAsia="ru-RU"/>
        </w:rPr>
        <w:br/>
        <w:t>     В 1 полугодии 2010 года введены в эксплуатацию 2 магазина с торговой площадью 97,3 кв. м. До конца 2010 года планируется ввести в эксплуатацию ещё 2 магазина. Вновь открывающиеся магазины работают как методом самообслуживания, так и традиционным.</w:t>
      </w:r>
      <w:r w:rsidRPr="00AB3065">
        <w:rPr>
          <w:rFonts w:ascii="Times New Roman" w:eastAsia="Times New Roman" w:hAnsi="Times New Roman" w:cs="Times New Roman"/>
          <w:sz w:val="24"/>
          <w:szCs w:val="24"/>
          <w:lang w:eastAsia="ru-RU"/>
        </w:rPr>
        <w:br/>
        <w:t>     Небольшая сеть мелкорозничной торговли представлена в виде трёх павильонов и 22 киосков. По состоянию на 1 июля 2010 года в черте города размещено 14 палаток для реализации плодоовощной продукции в летне - осенний период времени.</w:t>
      </w:r>
      <w:r w:rsidRPr="00AB3065">
        <w:rPr>
          <w:rFonts w:ascii="Times New Roman" w:eastAsia="Times New Roman" w:hAnsi="Times New Roman" w:cs="Times New Roman"/>
          <w:sz w:val="24"/>
          <w:szCs w:val="24"/>
          <w:lang w:eastAsia="ru-RU"/>
        </w:rPr>
        <w:br/>
        <w:t xml:space="preserve">     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несколько сетевых магазинов федерального значения - это  салон «Л-Этуаль» и магазин «ДОМО», салон «Евросеть». 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«Норд», «Адамас» и универсамы «Росич». </w:t>
      </w:r>
      <w:r w:rsidRPr="00AB3065">
        <w:rPr>
          <w:rFonts w:ascii="Times New Roman" w:eastAsia="Times New Roman" w:hAnsi="Times New Roman" w:cs="Times New Roman"/>
          <w:sz w:val="24"/>
          <w:szCs w:val="24"/>
          <w:lang w:eastAsia="ru-RU"/>
        </w:rPr>
        <w:br/>
        <w:t>     В городе Когалыме развита сеть магазинов с небольшой торговой площадью, так называемой «шаговой доступности» (25-75 кв. м торговой площади). Это очень удобно для покупателей, когда в 10 минутах ходьбы от дома можно приобрести товары первой необходимости. Но на сегодняшний день такие магазины расположены, как правило,  в приспособленных помещениях.</w:t>
      </w:r>
      <w:r w:rsidRPr="00AB3065">
        <w:rPr>
          <w:rFonts w:ascii="Times New Roman" w:eastAsia="Times New Roman" w:hAnsi="Times New Roman" w:cs="Times New Roman"/>
          <w:sz w:val="24"/>
          <w:szCs w:val="24"/>
          <w:lang w:eastAsia="ru-RU"/>
        </w:rPr>
        <w:br/>
        <w:t>     20 магазинов - это 18,5% от общего количества магазинов, расположены в подвальных помещениях. 72 магазина или 66,7% в капитальном приспособленном исполнении, 36 магазинов (33,3%)  в капитальном типовом.  </w:t>
      </w:r>
      <w:r w:rsidRPr="00AB3065">
        <w:rPr>
          <w:rFonts w:ascii="Times New Roman" w:eastAsia="Times New Roman" w:hAnsi="Times New Roman" w:cs="Times New Roman"/>
          <w:sz w:val="24"/>
          <w:szCs w:val="24"/>
          <w:lang w:eastAsia="ru-RU"/>
        </w:rPr>
        <w:br/>
        <w:t xml:space="preserve">     В соответствии с планом - графиком проведения ярмарок в 2010 году будет организовано 15 ярмарок, в том числе ярмарка по реализации плодоовощной продукции в осенне-летний период года, в которой будут участвовать хозяйствующие субъекты в сфере торговли и сельхозпроизводители юга Тюменской области. Ярмарки в основном тематические и их участниками являются предприятия города и иногородниепредприниматели. В 1 полугодии 2010 года проведено 3 ярмарки. </w:t>
      </w:r>
      <w:r w:rsidRPr="00AB3065">
        <w:rPr>
          <w:rFonts w:ascii="Times New Roman" w:eastAsia="Times New Roman" w:hAnsi="Times New Roman" w:cs="Times New Roman"/>
          <w:sz w:val="24"/>
          <w:szCs w:val="24"/>
          <w:lang w:eastAsia="ru-RU"/>
        </w:rPr>
        <w:br/>
        <w:t>     В городе действует 3 предприятия оптовой торговли площадью 7,8 тыс. кв. м, из них все предприятия специализируются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«развязка» и «развитая»  материально-техническая база.</w:t>
      </w:r>
      <w:r w:rsidRPr="00AB3065">
        <w:rPr>
          <w:rFonts w:ascii="Times New Roman" w:eastAsia="Times New Roman" w:hAnsi="Times New Roman" w:cs="Times New Roman"/>
          <w:sz w:val="24"/>
          <w:szCs w:val="24"/>
          <w:lang w:eastAsia="ru-RU"/>
        </w:rPr>
        <w:br/>
        <w:t>     За январь - июне 2010 года оборот общественного питания составил 91,3% в сопоставимых ценах к соответствующему периоду прошлого года.</w:t>
      </w:r>
      <w:r w:rsidRPr="00AB3065">
        <w:rPr>
          <w:rFonts w:ascii="Times New Roman" w:eastAsia="Times New Roman" w:hAnsi="Times New Roman" w:cs="Times New Roman"/>
          <w:sz w:val="24"/>
          <w:szCs w:val="24"/>
          <w:lang w:eastAsia="ru-RU"/>
        </w:rPr>
        <w:br/>
        <w:t xml:space="preserve">     В расчете на душу населения оборот общественного питания в городе составляет 17,7 </w:t>
      </w:r>
      <w:r w:rsidRPr="00AB3065">
        <w:rPr>
          <w:rFonts w:ascii="Times New Roman" w:eastAsia="Times New Roman" w:hAnsi="Times New Roman" w:cs="Times New Roman"/>
          <w:sz w:val="24"/>
          <w:szCs w:val="24"/>
          <w:lang w:eastAsia="ru-RU"/>
        </w:rPr>
        <w:lastRenderedPageBreak/>
        <w:t>тыс. рублей (в январе - июне 2009 года - 12,8 тыс. рублей).</w:t>
      </w:r>
      <w:r w:rsidRPr="00AB3065">
        <w:rPr>
          <w:rFonts w:ascii="Times New Roman" w:eastAsia="Times New Roman" w:hAnsi="Times New Roman" w:cs="Times New Roman"/>
          <w:sz w:val="24"/>
          <w:szCs w:val="24"/>
          <w:lang w:eastAsia="ru-RU"/>
        </w:rPr>
        <w:br/>
        <w:t>     По состоянию на 1 июля 2010 года в городе осуществляли свою деятельность 150 предприятий общественного питания, общим количеством посадочных мест 6003. Из них 42 предприятий общедоступной сети на 1569  посадочных мест.</w:t>
      </w:r>
      <w:r w:rsidRPr="00AB3065">
        <w:rPr>
          <w:rFonts w:ascii="Times New Roman" w:eastAsia="Times New Roman" w:hAnsi="Times New Roman" w:cs="Times New Roman"/>
          <w:sz w:val="24"/>
          <w:szCs w:val="24"/>
          <w:lang w:eastAsia="ru-RU"/>
        </w:rPr>
        <w:br/>
        <w:t xml:space="preserve">     Обеспеченность посадочными местами по состоянию на 1 июля 2010 года составляет 66% от норматива </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noProof/>
          <w:sz w:val="24"/>
          <w:szCs w:val="24"/>
          <w:lang w:eastAsia="ru-RU"/>
        </w:rPr>
        <w:drawing>
          <wp:inline distT="0" distB="0" distL="0" distR="0">
            <wp:extent cx="5623560" cy="3185160"/>
            <wp:effectExtent l="0" t="0" r="0" b="0"/>
            <wp:docPr id="2" name="Рисунок 2" descr="http://old.admkogalym.ru/SetPict.gif?nd=458203025&amp;nh=0&amp;pictid=010000001C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3025&amp;nh=0&amp;pictid=010000001C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Состояние материально - технической базы предприятий общественного питания на 1 июля 2010 года представлено следующим образом:</w:t>
      </w:r>
      <w:r w:rsidRPr="00AB3065">
        <w:rPr>
          <w:rFonts w:ascii="Times New Roman" w:eastAsia="Times New Roman" w:hAnsi="Times New Roman" w:cs="Times New Roman"/>
          <w:sz w:val="24"/>
          <w:szCs w:val="24"/>
          <w:lang w:eastAsia="ru-RU"/>
        </w:rPr>
        <w:br/>
        <w:t>     - 84 предприятий (56%) функционируют в зданиях капитального исполнения;</w:t>
      </w:r>
      <w:r w:rsidRPr="00AB3065">
        <w:rPr>
          <w:rFonts w:ascii="Times New Roman" w:eastAsia="Times New Roman" w:hAnsi="Times New Roman" w:cs="Times New Roman"/>
          <w:sz w:val="24"/>
          <w:szCs w:val="24"/>
          <w:lang w:eastAsia="ru-RU"/>
        </w:rPr>
        <w:br/>
        <w:t>     - 18 предприятий (12%) функционируют в зданиях блочного типа;</w:t>
      </w:r>
      <w:r w:rsidRPr="00AB3065">
        <w:rPr>
          <w:rFonts w:ascii="Times New Roman" w:eastAsia="Times New Roman" w:hAnsi="Times New Roman" w:cs="Times New Roman"/>
          <w:sz w:val="24"/>
          <w:szCs w:val="24"/>
          <w:lang w:eastAsia="ru-RU"/>
        </w:rPr>
        <w:br/>
        <w:t>     - 19 предприятий (13%) функционируют в зданиях деревянного исполнения;</w:t>
      </w:r>
      <w:r w:rsidRPr="00AB3065">
        <w:rPr>
          <w:rFonts w:ascii="Times New Roman" w:eastAsia="Times New Roman" w:hAnsi="Times New Roman" w:cs="Times New Roman"/>
          <w:sz w:val="24"/>
          <w:szCs w:val="24"/>
          <w:lang w:eastAsia="ru-RU"/>
        </w:rPr>
        <w:br/>
        <w:t>     - 29 предприятий (19%) прочие (передвижные вагоны, тонары, в корпусе катера и ж/д вагона).</w:t>
      </w:r>
      <w:r w:rsidRPr="00AB3065">
        <w:rPr>
          <w:rFonts w:ascii="Times New Roman" w:eastAsia="Times New Roman" w:hAnsi="Times New Roman" w:cs="Times New Roman"/>
          <w:sz w:val="24"/>
          <w:szCs w:val="24"/>
          <w:lang w:eastAsia="ru-RU"/>
        </w:rPr>
        <w:br/>
        <w:t>     60 предприятий общественного питания или 40% от общего количества расположены в типовых помещениях, 90 предприятий или 60% в приспособленных помещениях.</w:t>
      </w:r>
      <w:r w:rsidRPr="00AB3065">
        <w:rPr>
          <w:rFonts w:ascii="Times New Roman" w:eastAsia="Times New Roman" w:hAnsi="Times New Roman" w:cs="Times New Roman"/>
          <w:sz w:val="24"/>
          <w:szCs w:val="24"/>
          <w:lang w:eastAsia="ru-RU"/>
        </w:rPr>
        <w:br/>
        <w:t>     Общий процент износа всех зданий предприятий общественного питания составляет - 52%.</w:t>
      </w:r>
      <w:r w:rsidRPr="00AB3065">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в городе начинают развиваться услуги дополнительного сервиса по предоставлению услуг общественного питания:</w:t>
      </w:r>
      <w:r w:rsidRPr="00AB3065">
        <w:rPr>
          <w:rFonts w:ascii="Times New Roman" w:eastAsia="Times New Roman" w:hAnsi="Times New Roman" w:cs="Times New Roman"/>
          <w:sz w:val="24"/>
          <w:szCs w:val="24"/>
          <w:lang w:eastAsia="ru-RU"/>
        </w:rPr>
        <w:br/>
        <w:t>     - доставка блюд и кулинарной продукции по заказам потребителей;</w:t>
      </w:r>
      <w:r w:rsidRPr="00AB3065">
        <w:rPr>
          <w:rFonts w:ascii="Times New Roman" w:eastAsia="Times New Roman" w:hAnsi="Times New Roman" w:cs="Times New Roman"/>
          <w:sz w:val="24"/>
          <w:szCs w:val="24"/>
          <w:lang w:eastAsia="ru-RU"/>
        </w:rPr>
        <w:br/>
        <w:t>     - обеспечение офисов различных предприятий горячими обедами, заказ которых может осуществляться через Интернет или по телефону;</w:t>
      </w:r>
      <w:r w:rsidRPr="00AB3065">
        <w:rPr>
          <w:rFonts w:ascii="Times New Roman" w:eastAsia="Times New Roman" w:hAnsi="Times New Roman" w:cs="Times New Roman"/>
          <w:sz w:val="24"/>
          <w:szCs w:val="24"/>
          <w:lang w:eastAsia="ru-RU"/>
        </w:rPr>
        <w:br/>
        <w:t>     - организация и обеспечение диетическим питанием рабочих и служащих.</w:t>
      </w:r>
      <w:r w:rsidRPr="00AB3065">
        <w:rPr>
          <w:rFonts w:ascii="Times New Roman" w:eastAsia="Times New Roman" w:hAnsi="Times New Roman" w:cs="Times New Roman"/>
          <w:sz w:val="24"/>
          <w:szCs w:val="24"/>
          <w:lang w:eastAsia="ru-RU"/>
        </w:rPr>
        <w:br/>
        <w:t>     В течение летнего периода 2010 года в городе открыто 2 летних кафе на 136 посадочных места.</w:t>
      </w:r>
    </w:p>
    <w:p w:rsidR="00AB3065" w:rsidRPr="00AB3065" w:rsidRDefault="00AB3065" w:rsidP="00AB3065">
      <w:pPr>
        <w:spacing w:before="100" w:beforeAutospacing="1" w:after="240" w:line="240" w:lineRule="auto"/>
        <w:jc w:val="center"/>
        <w:rPr>
          <w:rFonts w:ascii="Times New Roman" w:eastAsia="Times New Roman" w:hAnsi="Times New Roman" w:cs="Times New Roman"/>
          <w:sz w:val="24"/>
          <w:szCs w:val="24"/>
          <w:lang w:eastAsia="ru-RU"/>
        </w:rPr>
      </w:pPr>
      <w:r w:rsidRPr="00AB3065">
        <w:rPr>
          <w:rFonts w:ascii="Times New Roman" w:eastAsia="Times New Roman" w:hAnsi="Times New Roman" w:cs="Times New Roman"/>
          <w:i/>
          <w:iCs/>
          <w:sz w:val="24"/>
          <w:szCs w:val="24"/>
          <w:lang w:eastAsia="ru-RU"/>
        </w:rPr>
        <w:t>Платные услуги</w:t>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xml:space="preserve">     Общий объём платных услуг населению, по предварительной оценке, за январь - июль 2010 года составил 1232,0 млн. рублей, или 100,2% в сопоставимых ценах к аналогичному </w:t>
      </w:r>
      <w:r w:rsidRPr="00AB3065">
        <w:rPr>
          <w:rFonts w:ascii="Times New Roman" w:eastAsia="Times New Roman" w:hAnsi="Times New Roman" w:cs="Times New Roman"/>
          <w:sz w:val="24"/>
          <w:szCs w:val="24"/>
          <w:lang w:eastAsia="ru-RU"/>
        </w:rPr>
        <w:lastRenderedPageBreak/>
        <w:t>периоду прошлого года.</w:t>
      </w:r>
      <w:r w:rsidRPr="00AB3065">
        <w:rPr>
          <w:rFonts w:ascii="Times New Roman" w:eastAsia="Times New Roman" w:hAnsi="Times New Roman" w:cs="Times New Roman"/>
          <w:sz w:val="24"/>
          <w:szCs w:val="24"/>
          <w:lang w:eastAsia="ru-RU"/>
        </w:rPr>
        <w:br/>
        <w:t>    </w:t>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sz w:val="24"/>
          <w:szCs w:val="24"/>
          <w:lang w:eastAsia="ru-RU"/>
        </w:rPr>
        <w:br/>
      </w:r>
      <w:r w:rsidRPr="00AB3065">
        <w:rPr>
          <w:rFonts w:ascii="Times New Roman" w:eastAsia="Times New Roman" w:hAnsi="Times New Roman" w:cs="Times New Roman"/>
          <w:noProof/>
          <w:sz w:val="24"/>
          <w:szCs w:val="24"/>
          <w:lang w:eastAsia="ru-RU"/>
        </w:rPr>
        <w:drawing>
          <wp:inline distT="0" distB="0" distL="0" distR="0">
            <wp:extent cx="6057900" cy="2636520"/>
            <wp:effectExtent l="0" t="0" r="0" b="0"/>
            <wp:docPr id="1" name="Рисунок 1" descr="http://old.admkogalym.ru/SetPict.gif?nd=458203025&amp;nh=0&amp;pictid=010000001G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3025&amp;nh=0&amp;pictid=010000001G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2636520"/>
                    </a:xfrm>
                    <a:prstGeom prst="rect">
                      <a:avLst/>
                    </a:prstGeom>
                    <a:noFill/>
                    <a:ln>
                      <a:noFill/>
                    </a:ln>
                  </pic:spPr>
                </pic:pic>
              </a:graphicData>
            </a:graphic>
          </wp:inline>
        </w:drawing>
      </w:r>
    </w:p>
    <w:p w:rsidR="00AB3065" w:rsidRPr="00AB3065" w:rsidRDefault="00AB3065" w:rsidP="00AB3065">
      <w:pPr>
        <w:spacing w:before="100" w:beforeAutospacing="1" w:after="100" w:afterAutospacing="1" w:line="240" w:lineRule="auto"/>
        <w:rPr>
          <w:rFonts w:ascii="Times New Roman" w:eastAsia="Times New Roman" w:hAnsi="Times New Roman" w:cs="Times New Roman"/>
          <w:sz w:val="24"/>
          <w:szCs w:val="24"/>
          <w:lang w:eastAsia="ru-RU"/>
        </w:rPr>
      </w:pPr>
      <w:r w:rsidRPr="00AB3065">
        <w:rPr>
          <w:rFonts w:ascii="Times New Roman" w:eastAsia="Times New Roman" w:hAnsi="Times New Roman" w:cs="Times New Roman"/>
          <w:sz w:val="24"/>
          <w:szCs w:val="24"/>
          <w:lang w:eastAsia="ru-RU"/>
        </w:rPr>
        <w:t>      </w:t>
      </w:r>
      <w:r w:rsidRPr="00AB3065">
        <w:rPr>
          <w:rFonts w:ascii="Times New Roman" w:eastAsia="Times New Roman" w:hAnsi="Times New Roman" w:cs="Times New Roman"/>
          <w:sz w:val="24"/>
          <w:szCs w:val="24"/>
          <w:lang w:eastAsia="ru-RU"/>
        </w:rPr>
        <w:br/>
        <w:t>     В расчёте на одного жителя оказано услуг на сумму 20,6 тыс. рублей (в январе - июне 2009 года - 19,6 тыс. рублей), что в сопоставимых ценах ниже соответствующего периода прошлого года на 0,2%.</w:t>
      </w:r>
      <w:r w:rsidRPr="00AB3065">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AB3065">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AB3065">
        <w:rPr>
          <w:rFonts w:ascii="Times New Roman" w:eastAsia="Times New Roman" w:hAnsi="Times New Roman" w:cs="Times New Roman"/>
          <w:sz w:val="24"/>
          <w:szCs w:val="24"/>
          <w:lang w:eastAsia="ru-RU"/>
        </w:rPr>
        <w:br/>
        <w:t>     Услуги культуры, медицинские и услуги образования имеют стабильные темпы развития, но их доля в общем объёме изменяется незначительно.</w:t>
      </w:r>
      <w:r w:rsidRPr="00AB3065">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по предварительной оценке, составил 108,9 млн. рублей, или 101,1% в сопоставимых ценах к соответствующему периоду прошлого года.</w:t>
      </w:r>
      <w:r w:rsidRPr="00AB3065">
        <w:rPr>
          <w:rFonts w:ascii="Times New Roman" w:eastAsia="Times New Roman" w:hAnsi="Times New Roman" w:cs="Times New Roman"/>
          <w:sz w:val="24"/>
          <w:szCs w:val="24"/>
          <w:lang w:eastAsia="ru-RU"/>
        </w:rPr>
        <w:br/>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65"/>
    <w:rsid w:val="00AB3065"/>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DA03A-53C4-4747-879B-63DC6569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0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5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9078</Words>
  <Characters>51745</Characters>
  <Application>Microsoft Office Word</Application>
  <DocSecurity>0</DocSecurity>
  <Lines>431</Lines>
  <Paragraphs>121</Paragraphs>
  <ScaleCrop>false</ScaleCrop>
  <Company/>
  <LinksUpToDate>false</LinksUpToDate>
  <CharactersWithSpaces>60702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2014-11-14T04:43:00Z</dcterms:created>
  <dcterms:modified xsi:type="dcterms:W3CDTF">2014-11-14T04:43:00Z</dcterms:modified>
</cp:coreProperties>
</file>